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E1A81" w:rsidRPr="00DE1A81" w:rsidRDefault="00DE1A81" w:rsidP="00DE1A81">
      <w:pPr>
        <w:shd w:val="clear" w:color="auto" w:fill="CBCBCD"/>
        <w:spacing w:before="120" w:after="240" w:line="240" w:lineRule="auto"/>
        <w:ind w:left="48" w:right="48"/>
        <w:jc w:val="center"/>
        <w:outlineLvl w:val="0"/>
        <w:rPr>
          <w:rFonts w:ascii="Times New Roman" w:eastAsia="Times New Roman" w:hAnsi="Times New Roman" w:cs="Times New Roman"/>
          <w:color w:val="404040"/>
          <w:kern w:val="36"/>
          <w:sz w:val="40"/>
          <w:szCs w:val="40"/>
        </w:rPr>
      </w:pPr>
      <w:r w:rsidRPr="00DE1A81">
        <w:rPr>
          <w:rFonts w:ascii="Times New Roman" w:eastAsia="Times New Roman" w:hAnsi="Times New Roman" w:cs="Times New Roman"/>
          <w:color w:val="404040"/>
          <w:kern w:val="36"/>
          <w:sz w:val="40"/>
          <w:szCs w:val="40"/>
        </w:rPr>
        <w:t>CHAPTER 18</w:t>
      </w:r>
    </w:p>
    <w:p w:rsidR="00DE1A81" w:rsidRPr="00DE1A81" w:rsidRDefault="00DE1A81" w:rsidP="00DE1A81">
      <w:pPr>
        <w:shd w:val="clear" w:color="auto" w:fill="FFFFFF"/>
        <w:spacing w:before="240" w:after="720" w:line="240" w:lineRule="auto"/>
        <w:ind w:left="24" w:right="48"/>
        <w:jc w:val="center"/>
        <w:outlineLvl w:val="0"/>
        <w:rPr>
          <w:rFonts w:ascii="Times New Roman" w:eastAsia="Times New Roman" w:hAnsi="Times New Roman" w:cs="Times New Roman"/>
          <w:color w:val="404040"/>
          <w:kern w:val="36"/>
          <w:sz w:val="57"/>
          <w:szCs w:val="57"/>
        </w:rPr>
      </w:pPr>
      <w:r w:rsidRPr="00DE1A81">
        <w:rPr>
          <w:rFonts w:ascii="Times New Roman" w:eastAsia="Times New Roman" w:hAnsi="Times New Roman" w:cs="Times New Roman"/>
          <w:color w:val="404040"/>
          <w:kern w:val="36"/>
          <w:sz w:val="57"/>
          <w:szCs w:val="57"/>
        </w:rPr>
        <w:t>Health IT Leadership</w:t>
      </w:r>
    </w:p>
    <w:p w:rsidR="00DE1A81" w:rsidRPr="00DE1A81" w:rsidRDefault="00DE1A81" w:rsidP="00DE1A81">
      <w:pPr>
        <w:shd w:val="clear" w:color="auto" w:fill="FFFFFF"/>
        <w:spacing w:after="480" w:line="240" w:lineRule="auto"/>
        <w:jc w:val="center"/>
        <w:outlineLvl w:val="0"/>
        <w:rPr>
          <w:rFonts w:ascii="Times New Roman" w:eastAsia="Times New Roman" w:hAnsi="Times New Roman" w:cs="Times New Roman"/>
          <w:color w:val="404040"/>
          <w:kern w:val="36"/>
          <w:sz w:val="48"/>
          <w:szCs w:val="48"/>
        </w:rPr>
      </w:pPr>
      <w:r w:rsidRPr="00DE1A81">
        <w:rPr>
          <w:rFonts w:ascii="Times New Roman" w:eastAsia="Times New Roman" w:hAnsi="Times New Roman" w:cs="Times New Roman"/>
          <w:color w:val="404040"/>
          <w:kern w:val="36"/>
          <w:sz w:val="48"/>
          <w:szCs w:val="48"/>
        </w:rPr>
        <w:t>A Compendium of Case Studies</w:t>
      </w:r>
    </w:p>
    <w:p w:rsidR="00DE1A81" w:rsidRPr="00DE1A81" w:rsidRDefault="00DE1A81" w:rsidP="00DE1A81">
      <w:pPr>
        <w:shd w:val="clear" w:color="auto" w:fill="FFFFFF"/>
        <w:spacing w:before="24" w:after="24" w:line="240" w:lineRule="auto"/>
        <w:rPr>
          <w:rFonts w:ascii="Georgia" w:eastAsia="Times New Roman" w:hAnsi="Georgia" w:cs="Times New Roman"/>
          <w:color w:val="333333"/>
          <w:sz w:val="28"/>
          <w:szCs w:val="28"/>
        </w:rPr>
      </w:pPr>
      <w:r w:rsidRPr="00DE1A81">
        <w:rPr>
          <w:rFonts w:ascii="Georgia" w:eastAsia="Times New Roman" w:hAnsi="Georgia" w:cs="Times New Roman"/>
          <w:color w:val="333333"/>
          <w:sz w:val="28"/>
          <w:szCs w:val="28"/>
        </w:rPr>
        <w:t>Faculty and others who teach health administration students are often in search of case studies that can be used to help students apply theory and concepts to real-life IT management situations, encourage problem solving and critical thinking, and foster discussion and collaboration among students. This chapter provides a compendium of case studies from a variety of health care organizations and settings. It is intended to serve as a supplement to the preceding chapters and as a resource to faculty and students. Many of these case studies were originally written by working health care executives enrolled as students in the doctoral program in health administration offered at the Medical University of South Carolina. We wish to acknowledge and thank these students for allowing us to share their stories and experiences with you:</w:t>
      </w:r>
    </w:p>
    <w:tbl>
      <w:tblPr>
        <w:tblW w:w="3500" w:type="pct"/>
        <w:shd w:val="clear" w:color="auto" w:fill="FFFFFF"/>
        <w:tblCellMar>
          <w:top w:w="150" w:type="dxa"/>
          <w:left w:w="150" w:type="dxa"/>
          <w:bottom w:w="150" w:type="dxa"/>
          <w:right w:w="150" w:type="dxa"/>
        </w:tblCellMar>
        <w:tblLook w:val="04A0" w:firstRow="1" w:lastRow="0" w:firstColumn="1" w:lastColumn="0" w:noHBand="0" w:noVBand="1"/>
      </w:tblPr>
      <w:tblGrid>
        <w:gridCol w:w="3292"/>
        <w:gridCol w:w="3260"/>
      </w:tblGrid>
      <w:tr w:rsidR="00DE1A81" w:rsidRPr="00DE1A81" w:rsidTr="00DE1A81">
        <w:tc>
          <w:tcPr>
            <w:tcW w:w="0" w:type="auto"/>
            <w:shd w:val="clear" w:color="auto" w:fill="FFFFFF"/>
            <w:tcMar>
              <w:top w:w="15" w:type="dxa"/>
              <w:left w:w="15" w:type="dxa"/>
              <w:bottom w:w="15" w:type="dxa"/>
              <w:right w:w="15" w:type="dxa"/>
            </w:tcMar>
            <w:hideMark/>
          </w:tcPr>
          <w:p w:rsidR="00DE1A81" w:rsidRPr="00DE1A81" w:rsidRDefault="00DE1A81" w:rsidP="00DE1A81">
            <w:pPr>
              <w:spacing w:after="0" w:line="240" w:lineRule="auto"/>
              <w:rPr>
                <w:rFonts w:ascii="Georgia" w:eastAsia="Times New Roman" w:hAnsi="Georgia" w:cs="Times New Roman"/>
                <w:color w:val="000000"/>
                <w:sz w:val="28"/>
                <w:szCs w:val="28"/>
              </w:rPr>
            </w:pPr>
            <w:r w:rsidRPr="00DE1A81">
              <w:rPr>
                <w:rFonts w:ascii="Georgia" w:eastAsia="Times New Roman" w:hAnsi="Georgia" w:cs="Times New Roman"/>
                <w:color w:val="000000"/>
                <w:sz w:val="28"/>
                <w:szCs w:val="28"/>
              </w:rPr>
              <w:t>Penney Burlingame</w:t>
            </w:r>
          </w:p>
        </w:tc>
        <w:tc>
          <w:tcPr>
            <w:tcW w:w="0" w:type="auto"/>
            <w:shd w:val="clear" w:color="auto" w:fill="FFFFFF"/>
            <w:tcMar>
              <w:top w:w="15" w:type="dxa"/>
              <w:left w:w="15" w:type="dxa"/>
              <w:bottom w:w="15" w:type="dxa"/>
              <w:right w:w="15" w:type="dxa"/>
            </w:tcMar>
            <w:hideMark/>
          </w:tcPr>
          <w:p w:rsidR="00DE1A81" w:rsidRPr="00DE1A81" w:rsidRDefault="00DE1A81" w:rsidP="00DE1A81">
            <w:pPr>
              <w:spacing w:after="0" w:line="240" w:lineRule="auto"/>
              <w:rPr>
                <w:rFonts w:ascii="Georgia" w:eastAsia="Times New Roman" w:hAnsi="Georgia" w:cs="Times New Roman"/>
                <w:color w:val="000000"/>
                <w:sz w:val="28"/>
                <w:szCs w:val="28"/>
              </w:rPr>
            </w:pPr>
            <w:r w:rsidRPr="00DE1A81">
              <w:rPr>
                <w:rFonts w:ascii="Georgia" w:eastAsia="Times New Roman" w:hAnsi="Georgia" w:cs="Times New Roman"/>
                <w:color w:val="000000"/>
                <w:sz w:val="28"/>
                <w:szCs w:val="28"/>
              </w:rPr>
              <w:t>Randall Jones</w:t>
            </w:r>
          </w:p>
        </w:tc>
      </w:tr>
      <w:tr w:rsidR="00DE1A81" w:rsidRPr="00DE1A81" w:rsidTr="00DE1A81">
        <w:tc>
          <w:tcPr>
            <w:tcW w:w="0" w:type="auto"/>
            <w:shd w:val="clear" w:color="auto" w:fill="F7F7F7"/>
            <w:tcMar>
              <w:top w:w="15" w:type="dxa"/>
              <w:left w:w="15" w:type="dxa"/>
              <w:bottom w:w="15" w:type="dxa"/>
              <w:right w:w="15" w:type="dxa"/>
            </w:tcMar>
            <w:hideMark/>
          </w:tcPr>
          <w:p w:rsidR="00DE1A81" w:rsidRPr="00DE1A81" w:rsidRDefault="00DE1A81" w:rsidP="00DE1A81">
            <w:pPr>
              <w:spacing w:after="0" w:line="240" w:lineRule="auto"/>
              <w:rPr>
                <w:rFonts w:ascii="Georgia" w:eastAsia="Times New Roman" w:hAnsi="Georgia" w:cs="Times New Roman"/>
                <w:color w:val="000000"/>
                <w:sz w:val="28"/>
                <w:szCs w:val="28"/>
              </w:rPr>
            </w:pPr>
            <w:r w:rsidRPr="00DE1A81">
              <w:rPr>
                <w:rFonts w:ascii="Georgia" w:eastAsia="Times New Roman" w:hAnsi="Georgia" w:cs="Times New Roman"/>
                <w:color w:val="000000"/>
                <w:sz w:val="28"/>
                <w:szCs w:val="28"/>
              </w:rPr>
              <w:t xml:space="preserve">Barbara </w:t>
            </w:r>
            <w:proofErr w:type="spellStart"/>
            <w:r w:rsidRPr="00DE1A81">
              <w:rPr>
                <w:rFonts w:ascii="Georgia" w:eastAsia="Times New Roman" w:hAnsi="Georgia" w:cs="Times New Roman"/>
                <w:color w:val="000000"/>
                <w:sz w:val="28"/>
                <w:szCs w:val="28"/>
              </w:rPr>
              <w:t>Chelton</w:t>
            </w:r>
            <w:proofErr w:type="spellEnd"/>
          </w:p>
        </w:tc>
        <w:tc>
          <w:tcPr>
            <w:tcW w:w="0" w:type="auto"/>
            <w:shd w:val="clear" w:color="auto" w:fill="F7F7F7"/>
            <w:tcMar>
              <w:top w:w="15" w:type="dxa"/>
              <w:left w:w="15" w:type="dxa"/>
              <w:bottom w:w="15" w:type="dxa"/>
              <w:right w:w="15" w:type="dxa"/>
            </w:tcMar>
            <w:hideMark/>
          </w:tcPr>
          <w:p w:rsidR="00DE1A81" w:rsidRPr="00DE1A81" w:rsidRDefault="00DE1A81" w:rsidP="00DE1A81">
            <w:pPr>
              <w:spacing w:after="0" w:line="240" w:lineRule="auto"/>
              <w:rPr>
                <w:rFonts w:ascii="Georgia" w:eastAsia="Times New Roman" w:hAnsi="Georgia" w:cs="Times New Roman"/>
                <w:color w:val="000000"/>
                <w:sz w:val="28"/>
                <w:szCs w:val="28"/>
              </w:rPr>
            </w:pPr>
            <w:proofErr w:type="spellStart"/>
            <w:r w:rsidRPr="00DE1A81">
              <w:rPr>
                <w:rFonts w:ascii="Georgia" w:eastAsia="Times New Roman" w:hAnsi="Georgia" w:cs="Times New Roman"/>
                <w:color w:val="000000"/>
                <w:sz w:val="28"/>
                <w:szCs w:val="28"/>
              </w:rPr>
              <w:t>Catrin</w:t>
            </w:r>
            <w:proofErr w:type="spellEnd"/>
            <w:r w:rsidRPr="00DE1A81">
              <w:rPr>
                <w:rFonts w:ascii="Georgia" w:eastAsia="Times New Roman" w:hAnsi="Georgia" w:cs="Times New Roman"/>
                <w:color w:val="000000"/>
                <w:sz w:val="28"/>
                <w:szCs w:val="28"/>
              </w:rPr>
              <w:t xml:space="preserve"> Jones-</w:t>
            </w:r>
            <w:proofErr w:type="spellStart"/>
            <w:r w:rsidRPr="00DE1A81">
              <w:rPr>
                <w:rFonts w:ascii="Georgia" w:eastAsia="Times New Roman" w:hAnsi="Georgia" w:cs="Times New Roman"/>
                <w:color w:val="000000"/>
                <w:sz w:val="28"/>
                <w:szCs w:val="28"/>
              </w:rPr>
              <w:t>Nazar</w:t>
            </w:r>
            <w:proofErr w:type="spellEnd"/>
          </w:p>
        </w:tc>
      </w:tr>
      <w:tr w:rsidR="00DE1A81" w:rsidRPr="00DE1A81" w:rsidTr="00DE1A81">
        <w:tc>
          <w:tcPr>
            <w:tcW w:w="0" w:type="auto"/>
            <w:shd w:val="clear" w:color="auto" w:fill="FFFFFF"/>
            <w:tcMar>
              <w:top w:w="15" w:type="dxa"/>
              <w:left w:w="15" w:type="dxa"/>
              <w:bottom w:w="15" w:type="dxa"/>
              <w:right w:w="15" w:type="dxa"/>
            </w:tcMar>
            <w:hideMark/>
          </w:tcPr>
          <w:p w:rsidR="00DE1A81" w:rsidRPr="00DE1A81" w:rsidRDefault="00DE1A81" w:rsidP="00DE1A81">
            <w:pPr>
              <w:spacing w:after="0" w:line="240" w:lineRule="auto"/>
              <w:rPr>
                <w:rFonts w:ascii="Georgia" w:eastAsia="Times New Roman" w:hAnsi="Georgia" w:cs="Times New Roman"/>
                <w:color w:val="000000"/>
                <w:sz w:val="28"/>
                <w:szCs w:val="28"/>
              </w:rPr>
            </w:pPr>
            <w:r w:rsidRPr="00DE1A81">
              <w:rPr>
                <w:rFonts w:ascii="Georgia" w:eastAsia="Times New Roman" w:hAnsi="Georgia" w:cs="Times New Roman"/>
                <w:color w:val="000000"/>
                <w:sz w:val="28"/>
                <w:szCs w:val="28"/>
              </w:rPr>
              <w:t>Stuart Fine</w:t>
            </w:r>
          </w:p>
        </w:tc>
        <w:tc>
          <w:tcPr>
            <w:tcW w:w="0" w:type="auto"/>
            <w:shd w:val="clear" w:color="auto" w:fill="FFFFFF"/>
            <w:tcMar>
              <w:top w:w="15" w:type="dxa"/>
              <w:left w:w="15" w:type="dxa"/>
              <w:bottom w:w="15" w:type="dxa"/>
              <w:right w:w="15" w:type="dxa"/>
            </w:tcMar>
            <w:hideMark/>
          </w:tcPr>
          <w:p w:rsidR="00DE1A81" w:rsidRPr="00DE1A81" w:rsidRDefault="00DE1A81" w:rsidP="00DE1A81">
            <w:pPr>
              <w:spacing w:after="0" w:line="240" w:lineRule="auto"/>
              <w:rPr>
                <w:rFonts w:ascii="Georgia" w:eastAsia="Times New Roman" w:hAnsi="Georgia" w:cs="Times New Roman"/>
                <w:color w:val="000000"/>
                <w:sz w:val="28"/>
                <w:szCs w:val="28"/>
              </w:rPr>
            </w:pPr>
            <w:r w:rsidRPr="00DE1A81">
              <w:rPr>
                <w:rFonts w:ascii="Georgia" w:eastAsia="Times New Roman" w:hAnsi="Georgia" w:cs="Times New Roman"/>
                <w:color w:val="000000"/>
                <w:sz w:val="28"/>
                <w:szCs w:val="28"/>
              </w:rPr>
              <w:t xml:space="preserve">Ronald </w:t>
            </w:r>
            <w:proofErr w:type="spellStart"/>
            <w:r w:rsidRPr="00DE1A81">
              <w:rPr>
                <w:rFonts w:ascii="Georgia" w:eastAsia="Times New Roman" w:hAnsi="Georgia" w:cs="Times New Roman"/>
                <w:color w:val="000000"/>
                <w:sz w:val="28"/>
                <w:szCs w:val="28"/>
              </w:rPr>
              <w:t>Kintz</w:t>
            </w:r>
            <w:proofErr w:type="spellEnd"/>
          </w:p>
        </w:tc>
      </w:tr>
      <w:tr w:rsidR="00DE1A81" w:rsidRPr="00DE1A81" w:rsidTr="00DE1A81">
        <w:tc>
          <w:tcPr>
            <w:tcW w:w="0" w:type="auto"/>
            <w:shd w:val="clear" w:color="auto" w:fill="F7F7F7"/>
            <w:tcMar>
              <w:top w:w="15" w:type="dxa"/>
              <w:left w:w="15" w:type="dxa"/>
              <w:bottom w:w="15" w:type="dxa"/>
              <w:right w:w="15" w:type="dxa"/>
            </w:tcMar>
            <w:hideMark/>
          </w:tcPr>
          <w:p w:rsidR="00DE1A81" w:rsidRPr="00DE1A81" w:rsidRDefault="00DE1A81" w:rsidP="00DE1A81">
            <w:pPr>
              <w:spacing w:after="0" w:line="240" w:lineRule="auto"/>
              <w:rPr>
                <w:rFonts w:ascii="Georgia" w:eastAsia="Times New Roman" w:hAnsi="Georgia" w:cs="Times New Roman"/>
                <w:color w:val="000000"/>
                <w:sz w:val="28"/>
                <w:szCs w:val="28"/>
              </w:rPr>
            </w:pPr>
            <w:r w:rsidRPr="00DE1A81">
              <w:rPr>
                <w:rFonts w:ascii="Georgia" w:eastAsia="Times New Roman" w:hAnsi="Georgia" w:cs="Times New Roman"/>
                <w:color w:val="000000"/>
                <w:sz w:val="28"/>
                <w:szCs w:val="28"/>
              </w:rPr>
              <w:t>David Freed</w:t>
            </w:r>
          </w:p>
        </w:tc>
        <w:tc>
          <w:tcPr>
            <w:tcW w:w="0" w:type="auto"/>
            <w:shd w:val="clear" w:color="auto" w:fill="F7F7F7"/>
            <w:tcMar>
              <w:top w:w="15" w:type="dxa"/>
              <w:left w:w="15" w:type="dxa"/>
              <w:bottom w:w="15" w:type="dxa"/>
              <w:right w:w="15" w:type="dxa"/>
            </w:tcMar>
            <w:hideMark/>
          </w:tcPr>
          <w:p w:rsidR="00DE1A81" w:rsidRPr="00DE1A81" w:rsidRDefault="00DE1A81" w:rsidP="00DE1A81">
            <w:pPr>
              <w:spacing w:after="0" w:line="240" w:lineRule="auto"/>
              <w:rPr>
                <w:rFonts w:ascii="Georgia" w:eastAsia="Times New Roman" w:hAnsi="Georgia" w:cs="Times New Roman"/>
                <w:color w:val="000000"/>
                <w:sz w:val="28"/>
                <w:szCs w:val="28"/>
              </w:rPr>
            </w:pPr>
            <w:r w:rsidRPr="00DE1A81">
              <w:rPr>
                <w:rFonts w:ascii="Georgia" w:eastAsia="Times New Roman" w:hAnsi="Georgia" w:cs="Times New Roman"/>
                <w:color w:val="000000"/>
                <w:sz w:val="28"/>
                <w:szCs w:val="28"/>
              </w:rPr>
              <w:t xml:space="preserve">George </w:t>
            </w:r>
            <w:proofErr w:type="spellStart"/>
            <w:r w:rsidRPr="00DE1A81">
              <w:rPr>
                <w:rFonts w:ascii="Georgia" w:eastAsia="Times New Roman" w:hAnsi="Georgia" w:cs="Times New Roman"/>
                <w:color w:val="000000"/>
                <w:sz w:val="28"/>
                <w:szCs w:val="28"/>
              </w:rPr>
              <w:t>Mikatarian</w:t>
            </w:r>
            <w:proofErr w:type="spellEnd"/>
          </w:p>
        </w:tc>
      </w:tr>
      <w:tr w:rsidR="00DE1A81" w:rsidRPr="00DE1A81" w:rsidTr="00DE1A81">
        <w:tc>
          <w:tcPr>
            <w:tcW w:w="0" w:type="auto"/>
            <w:shd w:val="clear" w:color="auto" w:fill="FFFFFF"/>
            <w:tcMar>
              <w:top w:w="15" w:type="dxa"/>
              <w:left w:w="15" w:type="dxa"/>
              <w:bottom w:w="15" w:type="dxa"/>
              <w:right w:w="15" w:type="dxa"/>
            </w:tcMar>
            <w:hideMark/>
          </w:tcPr>
          <w:p w:rsidR="00DE1A81" w:rsidRPr="00DE1A81" w:rsidRDefault="00DE1A81" w:rsidP="00DE1A81">
            <w:pPr>
              <w:spacing w:after="0" w:line="240" w:lineRule="auto"/>
              <w:rPr>
                <w:rFonts w:ascii="Georgia" w:eastAsia="Times New Roman" w:hAnsi="Georgia" w:cs="Times New Roman"/>
                <w:color w:val="000000"/>
                <w:sz w:val="28"/>
                <w:szCs w:val="28"/>
              </w:rPr>
            </w:pPr>
            <w:r w:rsidRPr="00DE1A81">
              <w:rPr>
                <w:rFonts w:ascii="Georgia" w:eastAsia="Times New Roman" w:hAnsi="Georgia" w:cs="Times New Roman"/>
                <w:color w:val="000000"/>
                <w:sz w:val="28"/>
                <w:szCs w:val="28"/>
              </w:rPr>
              <w:t xml:space="preserve">David </w:t>
            </w:r>
            <w:proofErr w:type="spellStart"/>
            <w:r w:rsidRPr="00DE1A81">
              <w:rPr>
                <w:rFonts w:ascii="Georgia" w:eastAsia="Times New Roman" w:hAnsi="Georgia" w:cs="Times New Roman"/>
                <w:color w:val="000000"/>
                <w:sz w:val="28"/>
                <w:szCs w:val="28"/>
              </w:rPr>
              <w:t>Gehant</w:t>
            </w:r>
            <w:proofErr w:type="spellEnd"/>
          </w:p>
        </w:tc>
        <w:tc>
          <w:tcPr>
            <w:tcW w:w="0" w:type="auto"/>
            <w:shd w:val="clear" w:color="auto" w:fill="FFFFFF"/>
            <w:tcMar>
              <w:top w:w="15" w:type="dxa"/>
              <w:left w:w="15" w:type="dxa"/>
              <w:bottom w:w="15" w:type="dxa"/>
              <w:right w:w="15" w:type="dxa"/>
            </w:tcMar>
            <w:hideMark/>
          </w:tcPr>
          <w:p w:rsidR="00DE1A81" w:rsidRPr="00DE1A81" w:rsidRDefault="00DE1A81" w:rsidP="00DE1A81">
            <w:pPr>
              <w:spacing w:after="0" w:line="240" w:lineRule="auto"/>
              <w:rPr>
                <w:rFonts w:ascii="Georgia" w:eastAsia="Times New Roman" w:hAnsi="Georgia" w:cs="Times New Roman"/>
                <w:color w:val="000000"/>
                <w:sz w:val="28"/>
                <w:szCs w:val="28"/>
              </w:rPr>
            </w:pPr>
            <w:r w:rsidRPr="00DE1A81">
              <w:rPr>
                <w:rFonts w:ascii="Georgia" w:eastAsia="Times New Roman" w:hAnsi="Georgia" w:cs="Times New Roman"/>
                <w:color w:val="000000"/>
                <w:sz w:val="28"/>
                <w:szCs w:val="28"/>
              </w:rPr>
              <w:t>Michael Moran</w:t>
            </w:r>
          </w:p>
        </w:tc>
      </w:tr>
      <w:tr w:rsidR="00DE1A81" w:rsidRPr="00DE1A81" w:rsidTr="00DE1A81">
        <w:tc>
          <w:tcPr>
            <w:tcW w:w="0" w:type="auto"/>
            <w:shd w:val="clear" w:color="auto" w:fill="F7F7F7"/>
            <w:tcMar>
              <w:top w:w="15" w:type="dxa"/>
              <w:left w:w="15" w:type="dxa"/>
              <w:bottom w:w="15" w:type="dxa"/>
              <w:right w:w="15" w:type="dxa"/>
            </w:tcMar>
            <w:hideMark/>
          </w:tcPr>
          <w:p w:rsidR="00DE1A81" w:rsidRPr="00DE1A81" w:rsidRDefault="00DE1A81" w:rsidP="00DE1A81">
            <w:pPr>
              <w:spacing w:after="0" w:line="240" w:lineRule="auto"/>
              <w:rPr>
                <w:rFonts w:ascii="Georgia" w:eastAsia="Times New Roman" w:hAnsi="Georgia" w:cs="Times New Roman"/>
                <w:color w:val="000000"/>
                <w:sz w:val="28"/>
                <w:szCs w:val="28"/>
              </w:rPr>
            </w:pPr>
            <w:r w:rsidRPr="00DE1A81">
              <w:rPr>
                <w:rFonts w:ascii="Georgia" w:eastAsia="Times New Roman" w:hAnsi="Georgia" w:cs="Times New Roman"/>
                <w:color w:val="000000"/>
                <w:sz w:val="28"/>
                <w:szCs w:val="28"/>
              </w:rPr>
              <w:t>Patricia Givens</w:t>
            </w:r>
          </w:p>
        </w:tc>
        <w:tc>
          <w:tcPr>
            <w:tcW w:w="0" w:type="auto"/>
            <w:shd w:val="clear" w:color="auto" w:fill="F7F7F7"/>
            <w:tcMar>
              <w:top w:w="15" w:type="dxa"/>
              <w:left w:w="15" w:type="dxa"/>
              <w:bottom w:w="15" w:type="dxa"/>
              <w:right w:w="15" w:type="dxa"/>
            </w:tcMar>
            <w:hideMark/>
          </w:tcPr>
          <w:p w:rsidR="00DE1A81" w:rsidRPr="00DE1A81" w:rsidRDefault="00DE1A81" w:rsidP="00DE1A81">
            <w:pPr>
              <w:spacing w:after="0" w:line="240" w:lineRule="auto"/>
              <w:rPr>
                <w:rFonts w:ascii="Georgia" w:eastAsia="Times New Roman" w:hAnsi="Georgia" w:cs="Times New Roman"/>
                <w:color w:val="000000"/>
                <w:sz w:val="28"/>
                <w:szCs w:val="28"/>
              </w:rPr>
            </w:pPr>
            <w:r w:rsidRPr="00DE1A81">
              <w:rPr>
                <w:rFonts w:ascii="Georgia" w:eastAsia="Times New Roman" w:hAnsi="Georgia" w:cs="Times New Roman"/>
                <w:color w:val="000000"/>
                <w:sz w:val="28"/>
                <w:szCs w:val="28"/>
              </w:rPr>
              <w:t>Lorie Shoemaker</w:t>
            </w:r>
          </w:p>
        </w:tc>
      </w:tr>
      <w:tr w:rsidR="00DE1A81" w:rsidRPr="00DE1A81" w:rsidTr="00DE1A81">
        <w:tc>
          <w:tcPr>
            <w:tcW w:w="0" w:type="auto"/>
            <w:shd w:val="clear" w:color="auto" w:fill="FFFFFF"/>
            <w:tcMar>
              <w:top w:w="15" w:type="dxa"/>
              <w:left w:w="15" w:type="dxa"/>
              <w:bottom w:w="15" w:type="dxa"/>
              <w:right w:w="15" w:type="dxa"/>
            </w:tcMar>
            <w:hideMark/>
          </w:tcPr>
          <w:p w:rsidR="00DE1A81" w:rsidRPr="00DE1A81" w:rsidRDefault="00DE1A81" w:rsidP="00DE1A81">
            <w:pPr>
              <w:spacing w:after="0" w:line="240" w:lineRule="auto"/>
              <w:rPr>
                <w:rFonts w:ascii="Georgia" w:eastAsia="Times New Roman" w:hAnsi="Georgia" w:cs="Times New Roman"/>
                <w:color w:val="000000"/>
                <w:sz w:val="28"/>
                <w:szCs w:val="28"/>
              </w:rPr>
            </w:pPr>
            <w:r w:rsidRPr="00DE1A81">
              <w:rPr>
                <w:rFonts w:ascii="Georgia" w:eastAsia="Times New Roman" w:hAnsi="Georgia" w:cs="Times New Roman"/>
                <w:color w:val="000000"/>
                <w:sz w:val="28"/>
                <w:szCs w:val="28"/>
              </w:rPr>
              <w:t>Victoria Harkins</w:t>
            </w:r>
          </w:p>
        </w:tc>
        <w:tc>
          <w:tcPr>
            <w:tcW w:w="0" w:type="auto"/>
            <w:shd w:val="clear" w:color="auto" w:fill="FFFFFF"/>
            <w:tcMar>
              <w:top w:w="15" w:type="dxa"/>
              <w:left w:w="15" w:type="dxa"/>
              <w:bottom w:w="15" w:type="dxa"/>
              <w:right w:w="15" w:type="dxa"/>
            </w:tcMar>
            <w:hideMark/>
          </w:tcPr>
          <w:p w:rsidR="00DE1A81" w:rsidRPr="00DE1A81" w:rsidRDefault="00DE1A81" w:rsidP="00DE1A81">
            <w:pPr>
              <w:spacing w:after="0" w:line="240" w:lineRule="auto"/>
              <w:rPr>
                <w:rFonts w:ascii="Georgia" w:eastAsia="Times New Roman" w:hAnsi="Georgia" w:cs="Times New Roman"/>
                <w:color w:val="000000"/>
                <w:sz w:val="28"/>
                <w:szCs w:val="28"/>
              </w:rPr>
            </w:pPr>
            <w:r w:rsidRPr="00DE1A81">
              <w:rPr>
                <w:rFonts w:ascii="Georgia" w:eastAsia="Times New Roman" w:hAnsi="Georgia" w:cs="Times New Roman"/>
                <w:color w:val="000000"/>
                <w:sz w:val="28"/>
                <w:szCs w:val="28"/>
              </w:rPr>
              <w:t>Gary Wilde</w:t>
            </w:r>
          </w:p>
        </w:tc>
      </w:tr>
    </w:tbl>
    <w:p w:rsidR="00DE1A81" w:rsidRPr="00DE1A81" w:rsidRDefault="00DE1A81" w:rsidP="00DE1A81">
      <w:pPr>
        <w:shd w:val="clear" w:color="auto" w:fill="FFFFFF"/>
        <w:spacing w:before="24" w:after="24" w:line="240" w:lineRule="auto"/>
        <w:rPr>
          <w:rFonts w:ascii="Georgia" w:eastAsia="Times New Roman" w:hAnsi="Georgia" w:cs="Times New Roman"/>
          <w:color w:val="333333"/>
          <w:sz w:val="28"/>
          <w:szCs w:val="28"/>
        </w:rPr>
      </w:pPr>
      <w:r w:rsidRPr="00DE1A81">
        <w:rPr>
          <w:rFonts w:ascii="Georgia" w:eastAsia="Times New Roman" w:hAnsi="Georgia" w:cs="Times New Roman"/>
          <w:color w:val="333333"/>
          <w:sz w:val="28"/>
          <w:szCs w:val="28"/>
        </w:rPr>
        <w:t>Each case begins with background information that includes a description of the setting, the current information system (IS) challenge facing the organization, and the factors that are felt to have contributed to the current situation. (All real names and identifying information have been changed from the original cases to protect the identity of the individuals and organizations involved.) Following each case is a set of recommended discussion questions. To the extent possible, the cases are organized by major theme, such as strategic IS planning, system acquisition, and system implementation. (See </w:t>
      </w:r>
      <w:hyperlink r:id="rId5" w:anchor="tab18.1" w:history="1">
        <w:r w:rsidRPr="00DE1A81">
          <w:rPr>
            <w:rFonts w:ascii="Georgia" w:eastAsia="Times New Roman" w:hAnsi="Georgia" w:cs="Times New Roman"/>
            <w:color w:val="070707"/>
            <w:sz w:val="28"/>
            <w:szCs w:val="28"/>
          </w:rPr>
          <w:t>Table 18.1</w:t>
        </w:r>
      </w:hyperlink>
      <w:r w:rsidRPr="00DE1A81">
        <w:rPr>
          <w:rFonts w:ascii="Georgia" w:eastAsia="Times New Roman" w:hAnsi="Georgia" w:cs="Times New Roman"/>
          <w:color w:val="333333"/>
          <w:sz w:val="28"/>
          <w:szCs w:val="28"/>
        </w:rPr>
        <w:t>.)</w:t>
      </w:r>
    </w:p>
    <w:p w:rsidR="00DE1A81" w:rsidRPr="00DE1A81" w:rsidRDefault="00DE1A81" w:rsidP="00DE1A81">
      <w:pPr>
        <w:shd w:val="clear" w:color="auto" w:fill="FFFFFF"/>
        <w:spacing w:before="24" w:after="24" w:line="240" w:lineRule="auto"/>
        <w:rPr>
          <w:rFonts w:ascii="Georgia" w:eastAsia="Times New Roman" w:hAnsi="Georgia" w:cs="Times New Roman"/>
          <w:color w:val="333333"/>
          <w:sz w:val="28"/>
          <w:szCs w:val="28"/>
        </w:rPr>
      </w:pPr>
      <w:r w:rsidRPr="00DE1A81">
        <w:rPr>
          <w:rFonts w:ascii="Georgia" w:eastAsia="Times New Roman" w:hAnsi="Georgia" w:cs="Times New Roman"/>
          <w:color w:val="333333"/>
          <w:sz w:val="28"/>
          <w:szCs w:val="28"/>
        </w:rPr>
        <w:lastRenderedPageBreak/>
        <w:t>We hope you find the cases thought-provoking and useful in applying the concepts covered in this book to what is happening in health care organizations throughout our nation. We have also included at the end of the chapter a listing of other published cases that may be useful to you and your students.</w:t>
      </w:r>
    </w:p>
    <w:p w:rsidR="00DE1A81" w:rsidRPr="00DE1A81" w:rsidRDefault="00DE1A81" w:rsidP="00DE1A81">
      <w:pPr>
        <w:shd w:val="clear" w:color="auto" w:fill="FFFFFF"/>
        <w:spacing w:before="100" w:beforeAutospacing="1" w:after="100" w:afterAutospacing="1" w:line="240" w:lineRule="auto"/>
        <w:rPr>
          <w:rFonts w:ascii="Georgia" w:eastAsia="Times New Roman" w:hAnsi="Georgia" w:cs="Times New Roman"/>
          <w:color w:val="333333"/>
          <w:sz w:val="23"/>
          <w:szCs w:val="23"/>
        </w:rPr>
      </w:pPr>
      <w:r w:rsidRPr="00DE1A81">
        <w:rPr>
          <w:rFonts w:ascii="Georgia" w:eastAsia="Times New Roman" w:hAnsi="Georgia" w:cs="Times New Roman"/>
          <w:b/>
          <w:bCs/>
          <w:color w:val="333333"/>
          <w:sz w:val="23"/>
          <w:szCs w:val="23"/>
        </w:rPr>
        <w:t>Table 18.1.</w:t>
      </w:r>
      <w:r w:rsidRPr="00DE1A81">
        <w:rPr>
          <w:rFonts w:ascii="Georgia" w:eastAsia="Times New Roman" w:hAnsi="Georgia" w:cs="Times New Roman"/>
          <w:color w:val="333333"/>
          <w:sz w:val="23"/>
          <w:szCs w:val="23"/>
        </w:rPr>
        <w:t> List of cases and major themes</w:t>
      </w:r>
    </w:p>
    <w:tbl>
      <w:tblPr>
        <w:tblW w:w="12900" w:type="dxa"/>
        <w:tblBorders>
          <w:top w:val="single" w:sz="6" w:space="0" w:color="auto"/>
          <w:bottom w:val="single" w:sz="6" w:space="0" w:color="auto"/>
        </w:tblBorders>
        <w:shd w:val="clear" w:color="auto" w:fill="FFFFFF"/>
        <w:tblCellMar>
          <w:top w:w="150" w:type="dxa"/>
          <w:left w:w="150" w:type="dxa"/>
          <w:bottom w:w="150" w:type="dxa"/>
          <w:right w:w="150" w:type="dxa"/>
        </w:tblCellMar>
        <w:tblLook w:val="04A0" w:firstRow="1" w:lastRow="0" w:firstColumn="1" w:lastColumn="0" w:noHBand="0" w:noVBand="1"/>
      </w:tblPr>
      <w:tblGrid>
        <w:gridCol w:w="7491"/>
        <w:gridCol w:w="5409"/>
      </w:tblGrid>
      <w:tr w:rsidR="00DE1A81" w:rsidRPr="00DE1A81" w:rsidTr="00DE1A81">
        <w:trPr>
          <w:tblHeader/>
        </w:trPr>
        <w:tc>
          <w:tcPr>
            <w:tcW w:w="0" w:type="auto"/>
            <w:tcBorders>
              <w:top w:val="single" w:sz="6" w:space="0" w:color="auto"/>
              <w:bottom w:val="single" w:sz="6" w:space="0" w:color="auto"/>
            </w:tcBorders>
            <w:shd w:val="clear" w:color="auto" w:fill="E8EDFF"/>
            <w:tcMar>
              <w:top w:w="75" w:type="dxa"/>
              <w:left w:w="75" w:type="dxa"/>
              <w:bottom w:w="75" w:type="dxa"/>
              <w:right w:w="75" w:type="dxa"/>
            </w:tcMar>
            <w:hideMark/>
          </w:tcPr>
          <w:p w:rsidR="00DE1A81" w:rsidRPr="00DE1A81" w:rsidRDefault="00DE1A81" w:rsidP="00DE1A81">
            <w:pPr>
              <w:spacing w:after="0" w:line="240" w:lineRule="auto"/>
              <w:rPr>
                <w:rFonts w:ascii="Arial" w:eastAsia="Times New Roman" w:hAnsi="Arial" w:cs="Arial"/>
                <w:b/>
                <w:bCs/>
                <w:color w:val="000000"/>
                <w:sz w:val="28"/>
                <w:szCs w:val="28"/>
              </w:rPr>
            </w:pPr>
            <w:r w:rsidRPr="00DE1A81">
              <w:rPr>
                <w:rFonts w:ascii="Arial" w:eastAsia="Times New Roman" w:hAnsi="Arial" w:cs="Arial"/>
                <w:b/>
                <w:bCs/>
                <w:color w:val="000000"/>
                <w:sz w:val="28"/>
                <w:szCs w:val="28"/>
              </w:rPr>
              <w:t>Title of Case</w:t>
            </w:r>
          </w:p>
        </w:tc>
        <w:tc>
          <w:tcPr>
            <w:tcW w:w="0" w:type="auto"/>
            <w:tcBorders>
              <w:top w:val="single" w:sz="6" w:space="0" w:color="auto"/>
              <w:bottom w:val="single" w:sz="6" w:space="0" w:color="auto"/>
            </w:tcBorders>
            <w:shd w:val="clear" w:color="auto" w:fill="E8EDFF"/>
            <w:tcMar>
              <w:top w:w="75" w:type="dxa"/>
              <w:left w:w="75" w:type="dxa"/>
              <w:bottom w:w="75" w:type="dxa"/>
              <w:right w:w="75" w:type="dxa"/>
            </w:tcMar>
            <w:hideMark/>
          </w:tcPr>
          <w:p w:rsidR="00DE1A81" w:rsidRPr="00DE1A81" w:rsidRDefault="00DE1A81" w:rsidP="00DE1A81">
            <w:pPr>
              <w:spacing w:after="0" w:line="240" w:lineRule="auto"/>
              <w:rPr>
                <w:rFonts w:ascii="Arial" w:eastAsia="Times New Roman" w:hAnsi="Arial" w:cs="Arial"/>
                <w:b/>
                <w:bCs/>
                <w:color w:val="000000"/>
                <w:sz w:val="28"/>
                <w:szCs w:val="28"/>
              </w:rPr>
            </w:pPr>
            <w:r w:rsidRPr="00DE1A81">
              <w:rPr>
                <w:rFonts w:ascii="Arial" w:eastAsia="Times New Roman" w:hAnsi="Arial" w:cs="Arial"/>
                <w:b/>
                <w:bCs/>
                <w:color w:val="000000"/>
                <w:sz w:val="28"/>
                <w:szCs w:val="28"/>
              </w:rPr>
              <w:t>Major Theme(s)</w:t>
            </w:r>
          </w:p>
        </w:tc>
      </w:tr>
      <w:tr w:rsidR="00DE1A81" w:rsidRPr="00DE1A81" w:rsidTr="00DE1A81">
        <w:tc>
          <w:tcPr>
            <w:tcW w:w="0" w:type="auto"/>
            <w:shd w:val="clear" w:color="auto" w:fill="FFFFFF"/>
            <w:tcMar>
              <w:top w:w="24" w:type="dxa"/>
              <w:left w:w="300" w:type="dxa"/>
              <w:bottom w:w="24" w:type="dxa"/>
              <w:right w:w="24" w:type="dxa"/>
            </w:tcMar>
            <w:hideMark/>
          </w:tcPr>
          <w:p w:rsidR="00DE1A81" w:rsidRPr="00DE1A81" w:rsidRDefault="00DE1A81" w:rsidP="00DE1A81">
            <w:pPr>
              <w:spacing w:after="0" w:line="240" w:lineRule="auto"/>
              <w:ind w:hanging="240"/>
              <w:rPr>
                <w:rFonts w:ascii="Georgia" w:eastAsia="Times New Roman" w:hAnsi="Georgia" w:cs="Times New Roman"/>
                <w:color w:val="000000"/>
                <w:sz w:val="28"/>
                <w:szCs w:val="28"/>
              </w:rPr>
            </w:pPr>
            <w:r w:rsidRPr="00DE1A81">
              <w:rPr>
                <w:rFonts w:ascii="Georgia" w:eastAsia="Times New Roman" w:hAnsi="Georgia" w:cs="Times New Roman"/>
                <w:color w:val="000000"/>
                <w:sz w:val="28"/>
                <w:szCs w:val="28"/>
              </w:rPr>
              <w:t>Case 1: Board Support for a Capital Project</w:t>
            </w:r>
          </w:p>
        </w:tc>
        <w:tc>
          <w:tcPr>
            <w:tcW w:w="0" w:type="auto"/>
            <w:shd w:val="clear" w:color="auto" w:fill="FFFFFF"/>
            <w:tcMar>
              <w:top w:w="24" w:type="dxa"/>
              <w:left w:w="300" w:type="dxa"/>
              <w:bottom w:w="24" w:type="dxa"/>
              <w:right w:w="24" w:type="dxa"/>
            </w:tcMar>
            <w:hideMark/>
          </w:tcPr>
          <w:p w:rsidR="00DE1A81" w:rsidRPr="00DE1A81" w:rsidRDefault="00DE1A81" w:rsidP="00DE1A81">
            <w:pPr>
              <w:spacing w:after="0" w:line="240" w:lineRule="auto"/>
              <w:ind w:hanging="240"/>
              <w:rPr>
                <w:rFonts w:ascii="Georgia" w:eastAsia="Times New Roman" w:hAnsi="Georgia" w:cs="Times New Roman"/>
                <w:color w:val="000000"/>
                <w:sz w:val="28"/>
                <w:szCs w:val="28"/>
              </w:rPr>
            </w:pPr>
            <w:r w:rsidRPr="00DE1A81">
              <w:rPr>
                <w:rFonts w:ascii="Georgia" w:eastAsia="Times New Roman" w:hAnsi="Georgia" w:cs="Times New Roman"/>
                <w:color w:val="000000"/>
                <w:sz w:val="28"/>
                <w:szCs w:val="28"/>
              </w:rPr>
              <w:t>Strategic planning and IT alignment; IT governance</w:t>
            </w:r>
          </w:p>
        </w:tc>
      </w:tr>
      <w:tr w:rsidR="00DE1A81" w:rsidRPr="00DE1A81" w:rsidTr="00DE1A81">
        <w:tc>
          <w:tcPr>
            <w:tcW w:w="0" w:type="auto"/>
            <w:shd w:val="clear" w:color="auto" w:fill="F7F7F7"/>
            <w:tcMar>
              <w:top w:w="24" w:type="dxa"/>
              <w:left w:w="300" w:type="dxa"/>
              <w:bottom w:w="24" w:type="dxa"/>
              <w:right w:w="24" w:type="dxa"/>
            </w:tcMar>
            <w:hideMark/>
          </w:tcPr>
          <w:p w:rsidR="00DE1A81" w:rsidRPr="00DE1A81" w:rsidRDefault="00DE1A81" w:rsidP="00DE1A81">
            <w:pPr>
              <w:spacing w:after="0" w:line="240" w:lineRule="auto"/>
              <w:ind w:hanging="240"/>
              <w:rPr>
                <w:rFonts w:ascii="Georgia" w:eastAsia="Times New Roman" w:hAnsi="Georgia" w:cs="Times New Roman"/>
                <w:color w:val="000000"/>
                <w:sz w:val="28"/>
                <w:szCs w:val="28"/>
              </w:rPr>
            </w:pPr>
            <w:r w:rsidRPr="00DE1A81">
              <w:rPr>
                <w:rFonts w:ascii="Georgia" w:eastAsia="Times New Roman" w:hAnsi="Georgia" w:cs="Times New Roman"/>
                <w:color w:val="000000"/>
                <w:sz w:val="28"/>
                <w:szCs w:val="28"/>
              </w:rPr>
              <w:t>Case 2: The Decision to Develop an IT Strategic Plan</w:t>
            </w:r>
          </w:p>
        </w:tc>
        <w:tc>
          <w:tcPr>
            <w:tcW w:w="0" w:type="auto"/>
            <w:shd w:val="clear" w:color="auto" w:fill="F7F7F7"/>
            <w:tcMar>
              <w:top w:w="24" w:type="dxa"/>
              <w:left w:w="300" w:type="dxa"/>
              <w:bottom w:w="24" w:type="dxa"/>
              <w:right w:w="24" w:type="dxa"/>
            </w:tcMar>
            <w:hideMark/>
          </w:tcPr>
          <w:p w:rsidR="00DE1A81" w:rsidRPr="00DE1A81" w:rsidRDefault="00DE1A81" w:rsidP="00DE1A81">
            <w:pPr>
              <w:spacing w:after="0" w:line="240" w:lineRule="auto"/>
              <w:ind w:hanging="240"/>
              <w:rPr>
                <w:rFonts w:ascii="Georgia" w:eastAsia="Times New Roman" w:hAnsi="Georgia" w:cs="Times New Roman"/>
                <w:color w:val="000000"/>
                <w:sz w:val="28"/>
                <w:szCs w:val="28"/>
              </w:rPr>
            </w:pPr>
            <w:r w:rsidRPr="00DE1A81">
              <w:rPr>
                <w:rFonts w:ascii="Georgia" w:eastAsia="Times New Roman" w:hAnsi="Georgia" w:cs="Times New Roman"/>
                <w:color w:val="000000"/>
                <w:sz w:val="28"/>
                <w:szCs w:val="28"/>
              </w:rPr>
              <w:t>Strategic planning and IT alignment</w:t>
            </w:r>
          </w:p>
        </w:tc>
      </w:tr>
      <w:tr w:rsidR="00DE1A81" w:rsidRPr="00DE1A81" w:rsidTr="00DE1A81">
        <w:tc>
          <w:tcPr>
            <w:tcW w:w="0" w:type="auto"/>
            <w:shd w:val="clear" w:color="auto" w:fill="FFFFFF"/>
            <w:tcMar>
              <w:top w:w="24" w:type="dxa"/>
              <w:left w:w="300" w:type="dxa"/>
              <w:bottom w:w="24" w:type="dxa"/>
              <w:right w:w="24" w:type="dxa"/>
            </w:tcMar>
            <w:hideMark/>
          </w:tcPr>
          <w:p w:rsidR="00DE1A81" w:rsidRPr="00DE1A81" w:rsidRDefault="00DE1A81" w:rsidP="00DE1A81">
            <w:pPr>
              <w:spacing w:after="0" w:line="240" w:lineRule="auto"/>
              <w:ind w:hanging="240"/>
              <w:rPr>
                <w:rFonts w:ascii="Georgia" w:eastAsia="Times New Roman" w:hAnsi="Georgia" w:cs="Times New Roman"/>
                <w:color w:val="000000"/>
                <w:sz w:val="28"/>
                <w:szCs w:val="28"/>
              </w:rPr>
            </w:pPr>
            <w:r w:rsidRPr="00DE1A81">
              <w:rPr>
                <w:rFonts w:ascii="Georgia" w:eastAsia="Times New Roman" w:hAnsi="Georgia" w:cs="Times New Roman"/>
                <w:color w:val="000000"/>
                <w:sz w:val="28"/>
                <w:szCs w:val="28"/>
              </w:rPr>
              <w:t>Case 3: Selection of a Patient Safety Strategy</w:t>
            </w:r>
          </w:p>
        </w:tc>
        <w:tc>
          <w:tcPr>
            <w:tcW w:w="0" w:type="auto"/>
            <w:shd w:val="clear" w:color="auto" w:fill="FFFFFF"/>
            <w:tcMar>
              <w:top w:w="24" w:type="dxa"/>
              <w:left w:w="300" w:type="dxa"/>
              <w:bottom w:w="24" w:type="dxa"/>
              <w:right w:w="24" w:type="dxa"/>
            </w:tcMar>
            <w:hideMark/>
          </w:tcPr>
          <w:p w:rsidR="00DE1A81" w:rsidRPr="00DE1A81" w:rsidRDefault="00DE1A81" w:rsidP="00DE1A81">
            <w:pPr>
              <w:spacing w:after="0" w:line="240" w:lineRule="auto"/>
              <w:ind w:hanging="240"/>
              <w:rPr>
                <w:rFonts w:ascii="Georgia" w:eastAsia="Times New Roman" w:hAnsi="Georgia" w:cs="Times New Roman"/>
                <w:color w:val="000000"/>
                <w:sz w:val="28"/>
                <w:szCs w:val="28"/>
              </w:rPr>
            </w:pPr>
            <w:r w:rsidRPr="00DE1A81">
              <w:rPr>
                <w:rFonts w:ascii="Georgia" w:eastAsia="Times New Roman" w:hAnsi="Georgia" w:cs="Times New Roman"/>
                <w:color w:val="000000"/>
                <w:sz w:val="28"/>
                <w:szCs w:val="28"/>
              </w:rPr>
              <w:t>Strategic planning and IT alignment</w:t>
            </w:r>
          </w:p>
        </w:tc>
      </w:tr>
      <w:tr w:rsidR="00DE1A81" w:rsidRPr="00DE1A81" w:rsidTr="00DE1A81">
        <w:tc>
          <w:tcPr>
            <w:tcW w:w="0" w:type="auto"/>
            <w:shd w:val="clear" w:color="auto" w:fill="F7F7F7"/>
            <w:tcMar>
              <w:top w:w="24" w:type="dxa"/>
              <w:left w:w="300" w:type="dxa"/>
              <w:bottom w:w="24" w:type="dxa"/>
              <w:right w:w="24" w:type="dxa"/>
            </w:tcMar>
            <w:hideMark/>
          </w:tcPr>
          <w:p w:rsidR="00DE1A81" w:rsidRPr="00DE1A81" w:rsidRDefault="00DE1A81" w:rsidP="00DE1A81">
            <w:pPr>
              <w:spacing w:after="0" w:line="240" w:lineRule="auto"/>
              <w:ind w:hanging="240"/>
              <w:rPr>
                <w:rFonts w:ascii="Georgia" w:eastAsia="Times New Roman" w:hAnsi="Georgia" w:cs="Times New Roman"/>
                <w:color w:val="000000"/>
                <w:sz w:val="28"/>
                <w:szCs w:val="28"/>
              </w:rPr>
            </w:pPr>
            <w:r w:rsidRPr="00DE1A81">
              <w:rPr>
                <w:rFonts w:ascii="Georgia" w:eastAsia="Times New Roman" w:hAnsi="Georgia" w:cs="Times New Roman"/>
                <w:color w:val="000000"/>
                <w:sz w:val="28"/>
                <w:szCs w:val="28"/>
              </w:rPr>
              <w:t>Case 4: Strategic IS Planning for the Hospital ED</w:t>
            </w:r>
          </w:p>
        </w:tc>
        <w:tc>
          <w:tcPr>
            <w:tcW w:w="0" w:type="auto"/>
            <w:shd w:val="clear" w:color="auto" w:fill="F7F7F7"/>
            <w:tcMar>
              <w:top w:w="24" w:type="dxa"/>
              <w:left w:w="300" w:type="dxa"/>
              <w:bottom w:w="24" w:type="dxa"/>
              <w:right w:w="24" w:type="dxa"/>
            </w:tcMar>
            <w:hideMark/>
          </w:tcPr>
          <w:p w:rsidR="00DE1A81" w:rsidRPr="00DE1A81" w:rsidRDefault="00DE1A81" w:rsidP="00DE1A81">
            <w:pPr>
              <w:spacing w:after="0" w:line="240" w:lineRule="auto"/>
              <w:ind w:hanging="240"/>
              <w:rPr>
                <w:rFonts w:ascii="Georgia" w:eastAsia="Times New Roman" w:hAnsi="Georgia" w:cs="Times New Roman"/>
                <w:color w:val="000000"/>
                <w:sz w:val="28"/>
                <w:szCs w:val="28"/>
              </w:rPr>
            </w:pPr>
            <w:r w:rsidRPr="00DE1A81">
              <w:rPr>
                <w:rFonts w:ascii="Georgia" w:eastAsia="Times New Roman" w:hAnsi="Georgia" w:cs="Times New Roman"/>
                <w:color w:val="000000"/>
                <w:sz w:val="28"/>
                <w:szCs w:val="28"/>
              </w:rPr>
              <w:t>Strategic planning and IT alignment</w:t>
            </w:r>
          </w:p>
        </w:tc>
      </w:tr>
      <w:tr w:rsidR="00DE1A81" w:rsidRPr="00DE1A81" w:rsidTr="00DE1A81">
        <w:tc>
          <w:tcPr>
            <w:tcW w:w="0" w:type="auto"/>
            <w:shd w:val="clear" w:color="auto" w:fill="FFFFFF"/>
            <w:tcMar>
              <w:top w:w="24" w:type="dxa"/>
              <w:left w:w="300" w:type="dxa"/>
              <w:bottom w:w="24" w:type="dxa"/>
              <w:right w:w="24" w:type="dxa"/>
            </w:tcMar>
            <w:hideMark/>
          </w:tcPr>
          <w:p w:rsidR="00DE1A81" w:rsidRPr="00DE1A81" w:rsidRDefault="00DE1A81" w:rsidP="00DE1A81">
            <w:pPr>
              <w:spacing w:after="0" w:line="240" w:lineRule="auto"/>
              <w:ind w:hanging="240"/>
              <w:rPr>
                <w:rFonts w:ascii="Georgia" w:eastAsia="Times New Roman" w:hAnsi="Georgia" w:cs="Times New Roman"/>
                <w:color w:val="000000"/>
                <w:sz w:val="28"/>
                <w:szCs w:val="28"/>
              </w:rPr>
            </w:pPr>
            <w:r w:rsidRPr="00DE1A81">
              <w:rPr>
                <w:rFonts w:ascii="Georgia" w:eastAsia="Times New Roman" w:hAnsi="Georgia" w:cs="Times New Roman"/>
                <w:color w:val="000000"/>
                <w:sz w:val="28"/>
                <w:szCs w:val="28"/>
              </w:rPr>
              <w:t>Case 5: Planning an EHR Implementation</w:t>
            </w:r>
          </w:p>
        </w:tc>
        <w:tc>
          <w:tcPr>
            <w:tcW w:w="0" w:type="auto"/>
            <w:shd w:val="clear" w:color="auto" w:fill="FFFFFF"/>
            <w:tcMar>
              <w:top w:w="24" w:type="dxa"/>
              <w:left w:w="300" w:type="dxa"/>
              <w:bottom w:w="24" w:type="dxa"/>
              <w:right w:w="24" w:type="dxa"/>
            </w:tcMar>
            <w:hideMark/>
          </w:tcPr>
          <w:p w:rsidR="00DE1A81" w:rsidRPr="00DE1A81" w:rsidRDefault="00DE1A81" w:rsidP="00DE1A81">
            <w:pPr>
              <w:spacing w:after="0" w:line="240" w:lineRule="auto"/>
              <w:ind w:hanging="240"/>
              <w:rPr>
                <w:rFonts w:ascii="Georgia" w:eastAsia="Times New Roman" w:hAnsi="Georgia" w:cs="Times New Roman"/>
                <w:color w:val="000000"/>
                <w:sz w:val="28"/>
                <w:szCs w:val="28"/>
              </w:rPr>
            </w:pPr>
            <w:r w:rsidRPr="00DE1A81">
              <w:rPr>
                <w:rFonts w:ascii="Georgia" w:eastAsia="Times New Roman" w:hAnsi="Georgia" w:cs="Times New Roman"/>
                <w:color w:val="000000"/>
                <w:sz w:val="28"/>
                <w:szCs w:val="28"/>
              </w:rPr>
              <w:t>IT strategy; system implementation</w:t>
            </w:r>
          </w:p>
        </w:tc>
      </w:tr>
      <w:tr w:rsidR="00DE1A81" w:rsidRPr="00DE1A81" w:rsidTr="00DE1A81">
        <w:tc>
          <w:tcPr>
            <w:tcW w:w="0" w:type="auto"/>
            <w:shd w:val="clear" w:color="auto" w:fill="F7F7F7"/>
            <w:tcMar>
              <w:top w:w="24" w:type="dxa"/>
              <w:left w:w="300" w:type="dxa"/>
              <w:bottom w:w="24" w:type="dxa"/>
              <w:right w:w="24" w:type="dxa"/>
            </w:tcMar>
            <w:hideMark/>
          </w:tcPr>
          <w:p w:rsidR="00DE1A81" w:rsidRPr="00DE1A81" w:rsidRDefault="00DE1A81" w:rsidP="00DE1A81">
            <w:pPr>
              <w:spacing w:after="0" w:line="240" w:lineRule="auto"/>
              <w:ind w:hanging="240"/>
              <w:rPr>
                <w:rFonts w:ascii="Georgia" w:eastAsia="Times New Roman" w:hAnsi="Georgia" w:cs="Times New Roman"/>
                <w:color w:val="000000"/>
                <w:sz w:val="28"/>
                <w:szCs w:val="28"/>
              </w:rPr>
            </w:pPr>
            <w:r w:rsidRPr="00DE1A81">
              <w:rPr>
                <w:rFonts w:ascii="Georgia" w:eastAsia="Times New Roman" w:hAnsi="Georgia" w:cs="Times New Roman"/>
                <w:color w:val="000000"/>
                <w:sz w:val="28"/>
                <w:szCs w:val="28"/>
              </w:rPr>
              <w:t>Case 6: Implementing a Capacity Management Information System</w:t>
            </w:r>
          </w:p>
        </w:tc>
        <w:tc>
          <w:tcPr>
            <w:tcW w:w="0" w:type="auto"/>
            <w:shd w:val="clear" w:color="auto" w:fill="F7F7F7"/>
            <w:tcMar>
              <w:top w:w="24" w:type="dxa"/>
              <w:left w:w="300" w:type="dxa"/>
              <w:bottom w:w="24" w:type="dxa"/>
              <w:right w:w="24" w:type="dxa"/>
            </w:tcMar>
            <w:hideMark/>
          </w:tcPr>
          <w:p w:rsidR="00DE1A81" w:rsidRPr="00DE1A81" w:rsidRDefault="00DE1A81" w:rsidP="00DE1A81">
            <w:pPr>
              <w:spacing w:after="0" w:line="240" w:lineRule="auto"/>
              <w:ind w:hanging="240"/>
              <w:rPr>
                <w:rFonts w:ascii="Georgia" w:eastAsia="Times New Roman" w:hAnsi="Georgia" w:cs="Times New Roman"/>
                <w:color w:val="000000"/>
                <w:sz w:val="28"/>
                <w:szCs w:val="28"/>
              </w:rPr>
            </w:pPr>
            <w:r w:rsidRPr="00DE1A81">
              <w:rPr>
                <w:rFonts w:ascii="Georgia" w:eastAsia="Times New Roman" w:hAnsi="Georgia" w:cs="Times New Roman"/>
                <w:color w:val="000000"/>
                <w:sz w:val="28"/>
                <w:szCs w:val="28"/>
              </w:rPr>
              <w:t>System acquisition</w:t>
            </w:r>
          </w:p>
        </w:tc>
      </w:tr>
      <w:tr w:rsidR="00DE1A81" w:rsidRPr="00DE1A81" w:rsidTr="00DE1A81">
        <w:tc>
          <w:tcPr>
            <w:tcW w:w="0" w:type="auto"/>
            <w:shd w:val="clear" w:color="auto" w:fill="FFFFFF"/>
            <w:tcMar>
              <w:top w:w="24" w:type="dxa"/>
              <w:left w:w="300" w:type="dxa"/>
              <w:bottom w:w="24" w:type="dxa"/>
              <w:right w:w="24" w:type="dxa"/>
            </w:tcMar>
            <w:hideMark/>
          </w:tcPr>
          <w:p w:rsidR="00DE1A81" w:rsidRPr="00DE1A81" w:rsidRDefault="00DE1A81" w:rsidP="00DE1A81">
            <w:pPr>
              <w:spacing w:after="0" w:line="240" w:lineRule="auto"/>
              <w:ind w:hanging="240"/>
              <w:rPr>
                <w:rFonts w:ascii="Georgia" w:eastAsia="Times New Roman" w:hAnsi="Georgia" w:cs="Times New Roman"/>
                <w:color w:val="000000"/>
                <w:sz w:val="28"/>
                <w:szCs w:val="28"/>
              </w:rPr>
            </w:pPr>
            <w:r w:rsidRPr="00DE1A81">
              <w:rPr>
                <w:rFonts w:ascii="Georgia" w:eastAsia="Times New Roman" w:hAnsi="Georgia" w:cs="Times New Roman"/>
                <w:color w:val="000000"/>
                <w:sz w:val="28"/>
                <w:szCs w:val="28"/>
              </w:rPr>
              <w:t>Case 7: Implementing a Telemedicine Solution</w:t>
            </w:r>
          </w:p>
        </w:tc>
        <w:tc>
          <w:tcPr>
            <w:tcW w:w="0" w:type="auto"/>
            <w:shd w:val="clear" w:color="auto" w:fill="FFFFFF"/>
            <w:tcMar>
              <w:top w:w="24" w:type="dxa"/>
              <w:left w:w="300" w:type="dxa"/>
              <w:bottom w:w="24" w:type="dxa"/>
              <w:right w:w="24" w:type="dxa"/>
            </w:tcMar>
            <w:hideMark/>
          </w:tcPr>
          <w:p w:rsidR="00DE1A81" w:rsidRPr="00DE1A81" w:rsidRDefault="00DE1A81" w:rsidP="00DE1A81">
            <w:pPr>
              <w:spacing w:after="0" w:line="240" w:lineRule="auto"/>
              <w:ind w:hanging="240"/>
              <w:rPr>
                <w:rFonts w:ascii="Georgia" w:eastAsia="Times New Roman" w:hAnsi="Georgia" w:cs="Times New Roman"/>
                <w:color w:val="000000"/>
                <w:sz w:val="28"/>
                <w:szCs w:val="28"/>
              </w:rPr>
            </w:pPr>
            <w:r w:rsidRPr="00DE1A81">
              <w:rPr>
                <w:rFonts w:ascii="Georgia" w:eastAsia="Times New Roman" w:hAnsi="Georgia" w:cs="Times New Roman"/>
                <w:color w:val="000000"/>
                <w:sz w:val="28"/>
                <w:szCs w:val="28"/>
              </w:rPr>
              <w:t>System acquisition; use of emerging technologies</w:t>
            </w:r>
          </w:p>
        </w:tc>
      </w:tr>
      <w:tr w:rsidR="00DE1A81" w:rsidRPr="00DE1A81" w:rsidTr="00DE1A81">
        <w:tc>
          <w:tcPr>
            <w:tcW w:w="0" w:type="auto"/>
            <w:shd w:val="clear" w:color="auto" w:fill="F7F7F7"/>
            <w:tcMar>
              <w:top w:w="24" w:type="dxa"/>
              <w:left w:w="300" w:type="dxa"/>
              <w:bottom w:w="24" w:type="dxa"/>
              <w:right w:w="24" w:type="dxa"/>
            </w:tcMar>
            <w:hideMark/>
          </w:tcPr>
          <w:p w:rsidR="00DE1A81" w:rsidRPr="00DE1A81" w:rsidRDefault="00DE1A81" w:rsidP="00DE1A81">
            <w:pPr>
              <w:spacing w:after="0" w:line="240" w:lineRule="auto"/>
              <w:ind w:hanging="240"/>
              <w:rPr>
                <w:rFonts w:ascii="Georgia" w:eastAsia="Times New Roman" w:hAnsi="Georgia" w:cs="Times New Roman"/>
                <w:color w:val="000000"/>
                <w:sz w:val="28"/>
                <w:szCs w:val="28"/>
              </w:rPr>
            </w:pPr>
            <w:r w:rsidRPr="00DE1A81">
              <w:rPr>
                <w:rFonts w:ascii="Georgia" w:eastAsia="Times New Roman" w:hAnsi="Georgia" w:cs="Times New Roman"/>
                <w:color w:val="000000"/>
                <w:sz w:val="28"/>
                <w:szCs w:val="28"/>
              </w:rPr>
              <w:t>Case 8: Replacing a Practice Management System</w:t>
            </w:r>
          </w:p>
        </w:tc>
        <w:tc>
          <w:tcPr>
            <w:tcW w:w="0" w:type="auto"/>
            <w:shd w:val="clear" w:color="auto" w:fill="F7F7F7"/>
            <w:tcMar>
              <w:top w:w="24" w:type="dxa"/>
              <w:left w:w="300" w:type="dxa"/>
              <w:bottom w:w="24" w:type="dxa"/>
              <w:right w:w="24" w:type="dxa"/>
            </w:tcMar>
            <w:hideMark/>
          </w:tcPr>
          <w:p w:rsidR="00DE1A81" w:rsidRPr="00DE1A81" w:rsidRDefault="00DE1A81" w:rsidP="00DE1A81">
            <w:pPr>
              <w:spacing w:after="0" w:line="240" w:lineRule="auto"/>
              <w:ind w:hanging="240"/>
              <w:rPr>
                <w:rFonts w:ascii="Georgia" w:eastAsia="Times New Roman" w:hAnsi="Georgia" w:cs="Times New Roman"/>
                <w:color w:val="000000"/>
                <w:sz w:val="28"/>
                <w:szCs w:val="28"/>
              </w:rPr>
            </w:pPr>
            <w:r w:rsidRPr="00DE1A81">
              <w:rPr>
                <w:rFonts w:ascii="Georgia" w:eastAsia="Times New Roman" w:hAnsi="Georgia" w:cs="Times New Roman"/>
                <w:color w:val="000000"/>
                <w:sz w:val="28"/>
                <w:szCs w:val="28"/>
              </w:rPr>
              <w:t>IT governance; system implementation</w:t>
            </w:r>
          </w:p>
        </w:tc>
      </w:tr>
      <w:tr w:rsidR="00DE1A81" w:rsidRPr="00DE1A81" w:rsidTr="00DE1A81">
        <w:tc>
          <w:tcPr>
            <w:tcW w:w="0" w:type="auto"/>
            <w:shd w:val="clear" w:color="auto" w:fill="FFFFFF"/>
            <w:tcMar>
              <w:top w:w="24" w:type="dxa"/>
              <w:left w:w="300" w:type="dxa"/>
              <w:bottom w:w="24" w:type="dxa"/>
              <w:right w:w="24" w:type="dxa"/>
            </w:tcMar>
            <w:hideMark/>
          </w:tcPr>
          <w:p w:rsidR="00DE1A81" w:rsidRPr="00DE1A81" w:rsidRDefault="00DE1A81" w:rsidP="00DE1A81">
            <w:pPr>
              <w:spacing w:after="0" w:line="240" w:lineRule="auto"/>
              <w:ind w:hanging="240"/>
              <w:rPr>
                <w:rFonts w:ascii="Georgia" w:eastAsia="Times New Roman" w:hAnsi="Georgia" w:cs="Times New Roman"/>
                <w:color w:val="000000"/>
                <w:sz w:val="28"/>
                <w:szCs w:val="28"/>
              </w:rPr>
            </w:pPr>
            <w:r w:rsidRPr="00DE1A81">
              <w:rPr>
                <w:rFonts w:ascii="Georgia" w:eastAsia="Times New Roman" w:hAnsi="Georgia" w:cs="Times New Roman"/>
                <w:color w:val="000000"/>
                <w:sz w:val="28"/>
                <w:szCs w:val="28"/>
              </w:rPr>
              <w:t>Case 9: Conversion to an EHR Messaging System</w:t>
            </w:r>
          </w:p>
        </w:tc>
        <w:tc>
          <w:tcPr>
            <w:tcW w:w="0" w:type="auto"/>
            <w:shd w:val="clear" w:color="auto" w:fill="FFFFFF"/>
            <w:tcMar>
              <w:top w:w="24" w:type="dxa"/>
              <w:left w:w="300" w:type="dxa"/>
              <w:bottom w:w="24" w:type="dxa"/>
              <w:right w:w="24" w:type="dxa"/>
            </w:tcMar>
            <w:hideMark/>
          </w:tcPr>
          <w:p w:rsidR="00DE1A81" w:rsidRPr="00DE1A81" w:rsidRDefault="00DE1A81" w:rsidP="00DE1A81">
            <w:pPr>
              <w:spacing w:after="0" w:line="240" w:lineRule="auto"/>
              <w:ind w:hanging="240"/>
              <w:rPr>
                <w:rFonts w:ascii="Georgia" w:eastAsia="Times New Roman" w:hAnsi="Georgia" w:cs="Times New Roman"/>
                <w:color w:val="000000"/>
                <w:sz w:val="28"/>
                <w:szCs w:val="28"/>
              </w:rPr>
            </w:pPr>
            <w:r w:rsidRPr="00DE1A81">
              <w:rPr>
                <w:rFonts w:ascii="Georgia" w:eastAsia="Times New Roman" w:hAnsi="Georgia" w:cs="Times New Roman"/>
                <w:color w:val="000000"/>
                <w:sz w:val="28"/>
                <w:szCs w:val="28"/>
              </w:rPr>
              <w:t>System implementation; project management</w:t>
            </w:r>
          </w:p>
        </w:tc>
      </w:tr>
      <w:tr w:rsidR="00DE1A81" w:rsidRPr="00DE1A81" w:rsidTr="00DE1A81">
        <w:tc>
          <w:tcPr>
            <w:tcW w:w="0" w:type="auto"/>
            <w:shd w:val="clear" w:color="auto" w:fill="F7F7F7"/>
            <w:tcMar>
              <w:top w:w="24" w:type="dxa"/>
              <w:left w:w="300" w:type="dxa"/>
              <w:bottom w:w="24" w:type="dxa"/>
              <w:right w:w="24" w:type="dxa"/>
            </w:tcMar>
            <w:hideMark/>
          </w:tcPr>
          <w:p w:rsidR="00DE1A81" w:rsidRPr="00DE1A81" w:rsidRDefault="00DE1A81" w:rsidP="00DE1A81">
            <w:pPr>
              <w:spacing w:after="0" w:line="240" w:lineRule="auto"/>
              <w:ind w:hanging="240"/>
              <w:rPr>
                <w:rFonts w:ascii="Georgia" w:eastAsia="Times New Roman" w:hAnsi="Georgia" w:cs="Times New Roman"/>
                <w:color w:val="000000"/>
                <w:sz w:val="28"/>
                <w:szCs w:val="28"/>
              </w:rPr>
            </w:pPr>
            <w:r w:rsidRPr="00DE1A81">
              <w:rPr>
                <w:rFonts w:ascii="Georgia" w:eastAsia="Times New Roman" w:hAnsi="Georgia" w:cs="Times New Roman"/>
                <w:color w:val="000000"/>
                <w:sz w:val="28"/>
                <w:szCs w:val="28"/>
              </w:rPr>
              <w:t>Case 10: Concerns and Workarounds with a Clinical Documentation System</w:t>
            </w:r>
          </w:p>
        </w:tc>
        <w:tc>
          <w:tcPr>
            <w:tcW w:w="0" w:type="auto"/>
            <w:shd w:val="clear" w:color="auto" w:fill="F7F7F7"/>
            <w:tcMar>
              <w:top w:w="24" w:type="dxa"/>
              <w:left w:w="300" w:type="dxa"/>
              <w:bottom w:w="24" w:type="dxa"/>
              <w:right w:w="24" w:type="dxa"/>
            </w:tcMar>
            <w:hideMark/>
          </w:tcPr>
          <w:p w:rsidR="00DE1A81" w:rsidRPr="00DE1A81" w:rsidRDefault="00DE1A81" w:rsidP="00DE1A81">
            <w:pPr>
              <w:spacing w:after="0" w:line="240" w:lineRule="auto"/>
              <w:ind w:hanging="240"/>
              <w:rPr>
                <w:rFonts w:ascii="Georgia" w:eastAsia="Times New Roman" w:hAnsi="Georgia" w:cs="Times New Roman"/>
                <w:color w:val="000000"/>
                <w:sz w:val="28"/>
                <w:szCs w:val="28"/>
              </w:rPr>
            </w:pPr>
            <w:r w:rsidRPr="00DE1A81">
              <w:rPr>
                <w:rFonts w:ascii="Georgia" w:eastAsia="Times New Roman" w:hAnsi="Georgia" w:cs="Times New Roman"/>
                <w:color w:val="000000"/>
                <w:sz w:val="28"/>
                <w:szCs w:val="28"/>
              </w:rPr>
              <w:t>System implementation; project management</w:t>
            </w:r>
          </w:p>
        </w:tc>
      </w:tr>
      <w:tr w:rsidR="00DE1A81" w:rsidRPr="00DE1A81" w:rsidTr="00DE1A81">
        <w:tc>
          <w:tcPr>
            <w:tcW w:w="0" w:type="auto"/>
            <w:shd w:val="clear" w:color="auto" w:fill="FFFFFF"/>
            <w:tcMar>
              <w:top w:w="24" w:type="dxa"/>
              <w:left w:w="300" w:type="dxa"/>
              <w:bottom w:w="24" w:type="dxa"/>
              <w:right w:w="24" w:type="dxa"/>
            </w:tcMar>
            <w:hideMark/>
          </w:tcPr>
          <w:p w:rsidR="00DE1A81" w:rsidRPr="00DE1A81" w:rsidRDefault="00DE1A81" w:rsidP="00DE1A81">
            <w:pPr>
              <w:spacing w:after="0" w:line="240" w:lineRule="auto"/>
              <w:ind w:hanging="240"/>
              <w:rPr>
                <w:rFonts w:ascii="Georgia" w:eastAsia="Times New Roman" w:hAnsi="Georgia" w:cs="Times New Roman"/>
                <w:color w:val="000000"/>
                <w:sz w:val="28"/>
                <w:szCs w:val="28"/>
              </w:rPr>
            </w:pPr>
            <w:r w:rsidRPr="00DE1A81">
              <w:rPr>
                <w:rFonts w:ascii="Georgia" w:eastAsia="Times New Roman" w:hAnsi="Georgia" w:cs="Times New Roman"/>
                <w:color w:val="000000"/>
                <w:sz w:val="28"/>
                <w:szCs w:val="28"/>
              </w:rPr>
              <w:t>Case 11: Strategies for Implementing CPOE</w:t>
            </w:r>
          </w:p>
        </w:tc>
        <w:tc>
          <w:tcPr>
            <w:tcW w:w="0" w:type="auto"/>
            <w:shd w:val="clear" w:color="auto" w:fill="FFFFFF"/>
            <w:tcMar>
              <w:top w:w="24" w:type="dxa"/>
              <w:left w:w="300" w:type="dxa"/>
              <w:bottom w:w="24" w:type="dxa"/>
              <w:right w:w="24" w:type="dxa"/>
            </w:tcMar>
            <w:hideMark/>
          </w:tcPr>
          <w:p w:rsidR="00DE1A81" w:rsidRPr="00DE1A81" w:rsidRDefault="00DE1A81" w:rsidP="00DE1A81">
            <w:pPr>
              <w:spacing w:after="0" w:line="240" w:lineRule="auto"/>
              <w:ind w:hanging="240"/>
              <w:rPr>
                <w:rFonts w:ascii="Georgia" w:eastAsia="Times New Roman" w:hAnsi="Georgia" w:cs="Times New Roman"/>
                <w:color w:val="000000"/>
                <w:sz w:val="28"/>
                <w:szCs w:val="28"/>
              </w:rPr>
            </w:pPr>
            <w:r w:rsidRPr="00DE1A81">
              <w:rPr>
                <w:rFonts w:ascii="Georgia" w:eastAsia="Times New Roman" w:hAnsi="Georgia" w:cs="Times New Roman"/>
                <w:color w:val="000000"/>
                <w:sz w:val="28"/>
                <w:szCs w:val="28"/>
              </w:rPr>
              <w:t>System implementation; project management</w:t>
            </w:r>
          </w:p>
        </w:tc>
      </w:tr>
      <w:tr w:rsidR="00DE1A81" w:rsidRPr="00DE1A81" w:rsidTr="00DE1A81">
        <w:tc>
          <w:tcPr>
            <w:tcW w:w="0" w:type="auto"/>
            <w:shd w:val="clear" w:color="auto" w:fill="F7F7F7"/>
            <w:tcMar>
              <w:top w:w="24" w:type="dxa"/>
              <w:left w:w="300" w:type="dxa"/>
              <w:bottom w:w="24" w:type="dxa"/>
              <w:right w:w="24" w:type="dxa"/>
            </w:tcMar>
            <w:hideMark/>
          </w:tcPr>
          <w:p w:rsidR="00DE1A81" w:rsidRPr="00DE1A81" w:rsidRDefault="00DE1A81" w:rsidP="00DE1A81">
            <w:pPr>
              <w:spacing w:after="0" w:line="240" w:lineRule="auto"/>
              <w:ind w:hanging="240"/>
              <w:rPr>
                <w:rFonts w:ascii="Georgia" w:eastAsia="Times New Roman" w:hAnsi="Georgia" w:cs="Times New Roman"/>
                <w:color w:val="000000"/>
                <w:sz w:val="28"/>
                <w:szCs w:val="28"/>
              </w:rPr>
            </w:pPr>
            <w:r w:rsidRPr="00DE1A81">
              <w:rPr>
                <w:rFonts w:ascii="Georgia" w:eastAsia="Times New Roman" w:hAnsi="Georgia" w:cs="Times New Roman"/>
                <w:color w:val="000000"/>
                <w:sz w:val="28"/>
                <w:szCs w:val="28"/>
              </w:rPr>
              <w:t>Case 12: Implementing a Syndromic Surveillance System</w:t>
            </w:r>
          </w:p>
        </w:tc>
        <w:tc>
          <w:tcPr>
            <w:tcW w:w="0" w:type="auto"/>
            <w:shd w:val="clear" w:color="auto" w:fill="F7F7F7"/>
            <w:tcMar>
              <w:top w:w="24" w:type="dxa"/>
              <w:left w:w="300" w:type="dxa"/>
              <w:bottom w:w="24" w:type="dxa"/>
              <w:right w:w="24" w:type="dxa"/>
            </w:tcMar>
            <w:hideMark/>
          </w:tcPr>
          <w:p w:rsidR="00DE1A81" w:rsidRPr="00DE1A81" w:rsidRDefault="00DE1A81" w:rsidP="00DE1A81">
            <w:pPr>
              <w:spacing w:after="0" w:line="240" w:lineRule="auto"/>
              <w:ind w:hanging="240"/>
              <w:rPr>
                <w:rFonts w:ascii="Georgia" w:eastAsia="Times New Roman" w:hAnsi="Georgia" w:cs="Times New Roman"/>
                <w:color w:val="000000"/>
                <w:sz w:val="28"/>
                <w:szCs w:val="28"/>
              </w:rPr>
            </w:pPr>
            <w:r w:rsidRPr="00DE1A81">
              <w:rPr>
                <w:rFonts w:ascii="Georgia" w:eastAsia="Times New Roman" w:hAnsi="Georgia" w:cs="Times New Roman"/>
                <w:color w:val="000000"/>
                <w:sz w:val="28"/>
                <w:szCs w:val="28"/>
              </w:rPr>
              <w:t>IT strategy; system implementation</w:t>
            </w:r>
          </w:p>
        </w:tc>
      </w:tr>
      <w:tr w:rsidR="00DE1A81" w:rsidRPr="00DE1A81" w:rsidTr="00DE1A81">
        <w:tc>
          <w:tcPr>
            <w:tcW w:w="0" w:type="auto"/>
            <w:shd w:val="clear" w:color="auto" w:fill="FFFFFF"/>
            <w:tcMar>
              <w:top w:w="24" w:type="dxa"/>
              <w:left w:w="300" w:type="dxa"/>
              <w:bottom w:w="24" w:type="dxa"/>
              <w:right w:w="24" w:type="dxa"/>
            </w:tcMar>
            <w:hideMark/>
          </w:tcPr>
          <w:p w:rsidR="00DE1A81" w:rsidRPr="00DE1A81" w:rsidRDefault="00DE1A81" w:rsidP="00DE1A81">
            <w:pPr>
              <w:spacing w:after="0" w:line="240" w:lineRule="auto"/>
              <w:ind w:hanging="240"/>
              <w:rPr>
                <w:rFonts w:ascii="Georgia" w:eastAsia="Times New Roman" w:hAnsi="Georgia" w:cs="Times New Roman"/>
                <w:color w:val="000000"/>
                <w:sz w:val="28"/>
                <w:szCs w:val="28"/>
              </w:rPr>
            </w:pPr>
            <w:r w:rsidRPr="00DE1A81">
              <w:rPr>
                <w:rFonts w:ascii="Georgia" w:eastAsia="Times New Roman" w:hAnsi="Georgia" w:cs="Times New Roman"/>
                <w:color w:val="000000"/>
                <w:sz w:val="28"/>
                <w:szCs w:val="28"/>
              </w:rPr>
              <w:t>Case 13: The Admitting System Crashes</w:t>
            </w:r>
          </w:p>
        </w:tc>
        <w:tc>
          <w:tcPr>
            <w:tcW w:w="0" w:type="auto"/>
            <w:shd w:val="clear" w:color="auto" w:fill="FFFFFF"/>
            <w:tcMar>
              <w:top w:w="24" w:type="dxa"/>
              <w:left w:w="300" w:type="dxa"/>
              <w:bottom w:w="24" w:type="dxa"/>
              <w:right w:w="24" w:type="dxa"/>
            </w:tcMar>
            <w:hideMark/>
          </w:tcPr>
          <w:p w:rsidR="00DE1A81" w:rsidRPr="00DE1A81" w:rsidRDefault="00DE1A81" w:rsidP="00DE1A81">
            <w:pPr>
              <w:spacing w:after="0" w:line="240" w:lineRule="auto"/>
              <w:ind w:hanging="240"/>
              <w:rPr>
                <w:rFonts w:ascii="Georgia" w:eastAsia="Times New Roman" w:hAnsi="Georgia" w:cs="Times New Roman"/>
                <w:color w:val="000000"/>
                <w:sz w:val="28"/>
                <w:szCs w:val="28"/>
              </w:rPr>
            </w:pPr>
            <w:r w:rsidRPr="00DE1A81">
              <w:rPr>
                <w:rFonts w:ascii="Georgia" w:eastAsia="Times New Roman" w:hAnsi="Georgia" w:cs="Times New Roman"/>
                <w:color w:val="000000"/>
                <w:sz w:val="28"/>
                <w:szCs w:val="28"/>
              </w:rPr>
              <w:t>Disaster recovery</w:t>
            </w:r>
          </w:p>
        </w:tc>
      </w:tr>
      <w:tr w:rsidR="00DE1A81" w:rsidRPr="00DE1A81" w:rsidTr="00DE1A81">
        <w:tc>
          <w:tcPr>
            <w:tcW w:w="0" w:type="auto"/>
            <w:shd w:val="clear" w:color="auto" w:fill="F7F7F7"/>
            <w:tcMar>
              <w:top w:w="24" w:type="dxa"/>
              <w:left w:w="300" w:type="dxa"/>
              <w:bottom w:w="24" w:type="dxa"/>
              <w:right w:w="24" w:type="dxa"/>
            </w:tcMar>
            <w:hideMark/>
          </w:tcPr>
          <w:p w:rsidR="00DE1A81" w:rsidRPr="00DE1A81" w:rsidRDefault="00DE1A81" w:rsidP="00DE1A81">
            <w:pPr>
              <w:spacing w:after="0" w:line="240" w:lineRule="auto"/>
              <w:ind w:hanging="240"/>
              <w:rPr>
                <w:rFonts w:ascii="Georgia" w:eastAsia="Times New Roman" w:hAnsi="Georgia" w:cs="Times New Roman"/>
                <w:color w:val="000000"/>
                <w:sz w:val="28"/>
                <w:szCs w:val="28"/>
              </w:rPr>
            </w:pPr>
            <w:r w:rsidRPr="00DE1A81">
              <w:rPr>
                <w:rFonts w:ascii="Georgia" w:eastAsia="Times New Roman" w:hAnsi="Georgia" w:cs="Times New Roman"/>
                <w:color w:val="000000"/>
                <w:sz w:val="28"/>
                <w:szCs w:val="28"/>
              </w:rPr>
              <w:t>Case 14: Breaching the Security of an Internet Patient Portal</w:t>
            </w:r>
          </w:p>
        </w:tc>
        <w:tc>
          <w:tcPr>
            <w:tcW w:w="0" w:type="auto"/>
            <w:shd w:val="clear" w:color="auto" w:fill="F7F7F7"/>
            <w:tcMar>
              <w:top w:w="24" w:type="dxa"/>
              <w:left w:w="300" w:type="dxa"/>
              <w:bottom w:w="24" w:type="dxa"/>
              <w:right w:w="24" w:type="dxa"/>
            </w:tcMar>
            <w:hideMark/>
          </w:tcPr>
          <w:p w:rsidR="00DE1A81" w:rsidRPr="00DE1A81" w:rsidRDefault="00DE1A81" w:rsidP="00DE1A81">
            <w:pPr>
              <w:spacing w:after="0" w:line="240" w:lineRule="auto"/>
              <w:ind w:hanging="240"/>
              <w:rPr>
                <w:rFonts w:ascii="Georgia" w:eastAsia="Times New Roman" w:hAnsi="Georgia" w:cs="Times New Roman"/>
                <w:color w:val="000000"/>
                <w:sz w:val="28"/>
                <w:szCs w:val="28"/>
              </w:rPr>
            </w:pPr>
            <w:r w:rsidRPr="00DE1A81">
              <w:rPr>
                <w:rFonts w:ascii="Georgia" w:eastAsia="Times New Roman" w:hAnsi="Georgia" w:cs="Times New Roman"/>
                <w:color w:val="000000"/>
                <w:sz w:val="28"/>
                <w:szCs w:val="28"/>
              </w:rPr>
              <w:t>IT security</w:t>
            </w:r>
          </w:p>
        </w:tc>
      </w:tr>
      <w:tr w:rsidR="00DE1A81" w:rsidRPr="00DE1A81" w:rsidTr="00DE1A81">
        <w:tc>
          <w:tcPr>
            <w:tcW w:w="0" w:type="auto"/>
            <w:shd w:val="clear" w:color="auto" w:fill="FFFFFF"/>
            <w:tcMar>
              <w:top w:w="24" w:type="dxa"/>
              <w:left w:w="300" w:type="dxa"/>
              <w:bottom w:w="24" w:type="dxa"/>
              <w:right w:w="24" w:type="dxa"/>
            </w:tcMar>
            <w:hideMark/>
          </w:tcPr>
          <w:p w:rsidR="00DE1A81" w:rsidRPr="00DE1A81" w:rsidRDefault="00DE1A81" w:rsidP="00DE1A81">
            <w:pPr>
              <w:spacing w:after="0" w:line="240" w:lineRule="auto"/>
              <w:ind w:hanging="240"/>
              <w:rPr>
                <w:rFonts w:ascii="Georgia" w:eastAsia="Times New Roman" w:hAnsi="Georgia" w:cs="Times New Roman"/>
                <w:color w:val="000000"/>
                <w:sz w:val="28"/>
                <w:szCs w:val="28"/>
              </w:rPr>
            </w:pPr>
            <w:r w:rsidRPr="00DE1A81">
              <w:rPr>
                <w:rFonts w:ascii="Georgia" w:eastAsia="Times New Roman" w:hAnsi="Georgia" w:cs="Times New Roman"/>
                <w:color w:val="000000"/>
                <w:sz w:val="28"/>
                <w:szCs w:val="28"/>
              </w:rPr>
              <w:t>Case 15: Assessing the Value and Impact of CPOE</w:t>
            </w:r>
          </w:p>
        </w:tc>
        <w:tc>
          <w:tcPr>
            <w:tcW w:w="0" w:type="auto"/>
            <w:shd w:val="clear" w:color="auto" w:fill="FFFFFF"/>
            <w:tcMar>
              <w:top w:w="24" w:type="dxa"/>
              <w:left w:w="300" w:type="dxa"/>
              <w:bottom w:w="24" w:type="dxa"/>
              <w:right w:w="24" w:type="dxa"/>
            </w:tcMar>
            <w:hideMark/>
          </w:tcPr>
          <w:p w:rsidR="00DE1A81" w:rsidRPr="00DE1A81" w:rsidRDefault="00DE1A81" w:rsidP="00DE1A81">
            <w:pPr>
              <w:spacing w:after="0" w:line="240" w:lineRule="auto"/>
              <w:ind w:hanging="240"/>
              <w:rPr>
                <w:rFonts w:ascii="Georgia" w:eastAsia="Times New Roman" w:hAnsi="Georgia" w:cs="Times New Roman"/>
                <w:color w:val="000000"/>
                <w:sz w:val="28"/>
                <w:szCs w:val="28"/>
              </w:rPr>
            </w:pPr>
            <w:r w:rsidRPr="00DE1A81">
              <w:rPr>
                <w:rFonts w:ascii="Georgia" w:eastAsia="Times New Roman" w:hAnsi="Georgia" w:cs="Times New Roman"/>
                <w:color w:val="000000"/>
                <w:sz w:val="28"/>
                <w:szCs w:val="28"/>
              </w:rPr>
              <w:t>Assessing the value of an HIT investment</w:t>
            </w:r>
          </w:p>
        </w:tc>
      </w:tr>
      <w:tr w:rsidR="00DE1A81" w:rsidRPr="00DE1A81" w:rsidTr="00DE1A81">
        <w:tc>
          <w:tcPr>
            <w:tcW w:w="0" w:type="auto"/>
            <w:shd w:val="clear" w:color="auto" w:fill="F7F7F7"/>
            <w:tcMar>
              <w:top w:w="24" w:type="dxa"/>
              <w:left w:w="300" w:type="dxa"/>
              <w:bottom w:w="24" w:type="dxa"/>
              <w:right w:w="24" w:type="dxa"/>
            </w:tcMar>
            <w:hideMark/>
          </w:tcPr>
          <w:p w:rsidR="00DE1A81" w:rsidRPr="00DE1A81" w:rsidRDefault="00DE1A81" w:rsidP="00DE1A81">
            <w:pPr>
              <w:spacing w:after="0" w:line="240" w:lineRule="auto"/>
              <w:ind w:hanging="240"/>
              <w:rPr>
                <w:rFonts w:ascii="Georgia" w:eastAsia="Times New Roman" w:hAnsi="Georgia" w:cs="Times New Roman"/>
                <w:color w:val="000000"/>
                <w:sz w:val="28"/>
                <w:szCs w:val="28"/>
              </w:rPr>
            </w:pPr>
            <w:r w:rsidRPr="00DE1A81">
              <w:rPr>
                <w:rFonts w:ascii="Georgia" w:eastAsia="Times New Roman" w:hAnsi="Georgia" w:cs="Times New Roman"/>
                <w:color w:val="000000"/>
                <w:sz w:val="28"/>
                <w:szCs w:val="28"/>
              </w:rPr>
              <w:t>Case 16: Selecting an EHR for Dermatology Practice</w:t>
            </w:r>
          </w:p>
        </w:tc>
        <w:tc>
          <w:tcPr>
            <w:tcW w:w="0" w:type="auto"/>
            <w:shd w:val="clear" w:color="auto" w:fill="F7F7F7"/>
            <w:tcMar>
              <w:top w:w="24" w:type="dxa"/>
              <w:left w:w="300" w:type="dxa"/>
              <w:bottom w:w="24" w:type="dxa"/>
              <w:right w:w="24" w:type="dxa"/>
            </w:tcMar>
            <w:hideMark/>
          </w:tcPr>
          <w:p w:rsidR="00DE1A81" w:rsidRPr="00DE1A81" w:rsidRDefault="00DE1A81" w:rsidP="00DE1A81">
            <w:pPr>
              <w:spacing w:after="0" w:line="240" w:lineRule="auto"/>
              <w:ind w:hanging="240"/>
              <w:rPr>
                <w:rFonts w:ascii="Georgia" w:eastAsia="Times New Roman" w:hAnsi="Georgia" w:cs="Times New Roman"/>
                <w:color w:val="000000"/>
                <w:sz w:val="28"/>
                <w:szCs w:val="28"/>
              </w:rPr>
            </w:pPr>
            <w:r w:rsidRPr="00DE1A81">
              <w:rPr>
                <w:rFonts w:ascii="Georgia" w:eastAsia="Times New Roman" w:hAnsi="Georgia" w:cs="Times New Roman"/>
                <w:color w:val="000000"/>
                <w:sz w:val="28"/>
                <w:szCs w:val="28"/>
              </w:rPr>
              <w:t>System acquisition</w:t>
            </w:r>
          </w:p>
        </w:tc>
      </w:tr>
      <w:tr w:rsidR="00DE1A81" w:rsidRPr="00DE1A81" w:rsidTr="00DE1A81">
        <w:tc>
          <w:tcPr>
            <w:tcW w:w="0" w:type="auto"/>
            <w:shd w:val="clear" w:color="auto" w:fill="FFFFFF"/>
            <w:tcMar>
              <w:top w:w="24" w:type="dxa"/>
              <w:left w:w="300" w:type="dxa"/>
              <w:bottom w:w="24" w:type="dxa"/>
              <w:right w:w="24" w:type="dxa"/>
            </w:tcMar>
            <w:hideMark/>
          </w:tcPr>
          <w:p w:rsidR="00DE1A81" w:rsidRPr="00DE1A81" w:rsidRDefault="00DE1A81" w:rsidP="00DE1A81">
            <w:pPr>
              <w:spacing w:after="0" w:line="240" w:lineRule="auto"/>
              <w:ind w:hanging="240"/>
              <w:rPr>
                <w:rFonts w:ascii="Georgia" w:eastAsia="Times New Roman" w:hAnsi="Georgia" w:cs="Times New Roman"/>
                <w:color w:val="000000"/>
                <w:sz w:val="28"/>
                <w:szCs w:val="28"/>
              </w:rPr>
            </w:pPr>
            <w:r w:rsidRPr="00DE1A81">
              <w:rPr>
                <w:rFonts w:ascii="Georgia" w:eastAsia="Times New Roman" w:hAnsi="Georgia" w:cs="Times New Roman"/>
                <w:color w:val="000000"/>
                <w:sz w:val="28"/>
                <w:szCs w:val="28"/>
              </w:rPr>
              <w:t>Case 17: Watson's Ambulatory EHR Transition</w:t>
            </w:r>
          </w:p>
        </w:tc>
        <w:tc>
          <w:tcPr>
            <w:tcW w:w="0" w:type="auto"/>
            <w:shd w:val="clear" w:color="auto" w:fill="FFFFFF"/>
            <w:tcMar>
              <w:top w:w="24" w:type="dxa"/>
              <w:left w:w="300" w:type="dxa"/>
              <w:bottom w:w="24" w:type="dxa"/>
              <w:right w:w="24" w:type="dxa"/>
            </w:tcMar>
            <w:hideMark/>
          </w:tcPr>
          <w:p w:rsidR="00DE1A81" w:rsidRPr="00DE1A81" w:rsidRDefault="00DE1A81" w:rsidP="00DE1A81">
            <w:pPr>
              <w:spacing w:after="0" w:line="240" w:lineRule="auto"/>
              <w:ind w:hanging="240"/>
              <w:rPr>
                <w:rFonts w:ascii="Georgia" w:eastAsia="Times New Roman" w:hAnsi="Georgia" w:cs="Times New Roman"/>
                <w:color w:val="000000"/>
                <w:sz w:val="28"/>
                <w:szCs w:val="28"/>
              </w:rPr>
            </w:pPr>
            <w:r w:rsidRPr="00DE1A81">
              <w:rPr>
                <w:rFonts w:ascii="Georgia" w:eastAsia="Times New Roman" w:hAnsi="Georgia" w:cs="Times New Roman"/>
                <w:color w:val="000000"/>
                <w:sz w:val="28"/>
                <w:szCs w:val="28"/>
              </w:rPr>
              <w:t>System acquisition</w:t>
            </w:r>
          </w:p>
        </w:tc>
      </w:tr>
      <w:tr w:rsidR="00DE1A81" w:rsidRPr="00DE1A81" w:rsidTr="00DE1A81">
        <w:tc>
          <w:tcPr>
            <w:tcW w:w="0" w:type="auto"/>
            <w:shd w:val="clear" w:color="auto" w:fill="F7F7F7"/>
            <w:tcMar>
              <w:top w:w="24" w:type="dxa"/>
              <w:left w:w="300" w:type="dxa"/>
              <w:bottom w:w="24" w:type="dxa"/>
              <w:right w:w="24" w:type="dxa"/>
            </w:tcMar>
            <w:hideMark/>
          </w:tcPr>
          <w:p w:rsidR="00DE1A81" w:rsidRPr="00DE1A81" w:rsidRDefault="00DE1A81" w:rsidP="00DE1A81">
            <w:pPr>
              <w:spacing w:after="0" w:line="240" w:lineRule="auto"/>
              <w:ind w:hanging="240"/>
              <w:rPr>
                <w:rFonts w:ascii="Georgia" w:eastAsia="Times New Roman" w:hAnsi="Georgia" w:cs="Times New Roman"/>
                <w:color w:val="000000"/>
                <w:sz w:val="28"/>
                <w:szCs w:val="28"/>
              </w:rPr>
            </w:pPr>
            <w:r w:rsidRPr="00DE1A81">
              <w:rPr>
                <w:rFonts w:ascii="Georgia" w:eastAsia="Times New Roman" w:hAnsi="Georgia" w:cs="Times New Roman"/>
                <w:color w:val="000000"/>
                <w:sz w:val="28"/>
                <w:szCs w:val="28"/>
              </w:rPr>
              <w:t>Case 18: Assessing the Value of Health IT Investment</w:t>
            </w:r>
          </w:p>
        </w:tc>
        <w:tc>
          <w:tcPr>
            <w:tcW w:w="0" w:type="auto"/>
            <w:shd w:val="clear" w:color="auto" w:fill="F7F7F7"/>
            <w:tcMar>
              <w:top w:w="24" w:type="dxa"/>
              <w:left w:w="300" w:type="dxa"/>
              <w:bottom w:w="24" w:type="dxa"/>
              <w:right w:w="24" w:type="dxa"/>
            </w:tcMar>
            <w:hideMark/>
          </w:tcPr>
          <w:p w:rsidR="00DE1A81" w:rsidRPr="00DE1A81" w:rsidRDefault="00DE1A81" w:rsidP="00DE1A81">
            <w:pPr>
              <w:spacing w:after="0" w:line="240" w:lineRule="auto"/>
              <w:ind w:hanging="240"/>
              <w:rPr>
                <w:rFonts w:ascii="Georgia" w:eastAsia="Times New Roman" w:hAnsi="Georgia" w:cs="Times New Roman"/>
                <w:color w:val="000000"/>
                <w:sz w:val="28"/>
                <w:szCs w:val="28"/>
              </w:rPr>
            </w:pPr>
            <w:r w:rsidRPr="00DE1A81">
              <w:rPr>
                <w:rFonts w:ascii="Georgia" w:eastAsia="Times New Roman" w:hAnsi="Georgia" w:cs="Times New Roman"/>
                <w:color w:val="000000"/>
                <w:sz w:val="28"/>
                <w:szCs w:val="28"/>
              </w:rPr>
              <w:t>Value assessment</w:t>
            </w:r>
          </w:p>
        </w:tc>
      </w:tr>
    </w:tbl>
    <w:p w:rsidR="00DE1A81" w:rsidRPr="00DE1A81" w:rsidRDefault="00DE1A81" w:rsidP="00DE1A81">
      <w:pPr>
        <w:shd w:val="clear" w:color="auto" w:fill="FFFFFF"/>
        <w:spacing w:before="240" w:after="120" w:line="240" w:lineRule="auto"/>
        <w:ind w:left="24" w:right="24"/>
        <w:outlineLvl w:val="1"/>
        <w:rPr>
          <w:rFonts w:ascii="Times New Roman" w:eastAsia="Times New Roman" w:hAnsi="Times New Roman" w:cs="Times New Roman"/>
          <w:b/>
          <w:bCs/>
          <w:color w:val="404040"/>
          <w:sz w:val="37"/>
          <w:szCs w:val="37"/>
        </w:rPr>
      </w:pPr>
      <w:r w:rsidRPr="00DE1A81">
        <w:rPr>
          <w:rFonts w:ascii="Times New Roman" w:eastAsia="Times New Roman" w:hAnsi="Times New Roman" w:cs="Times New Roman"/>
          <w:b/>
          <w:bCs/>
          <w:color w:val="404040"/>
          <w:sz w:val="37"/>
          <w:szCs w:val="37"/>
        </w:rPr>
        <w:t>CASE 1: BOARD SUPPORT FOR A CAPITAL PROJECT</w:t>
      </w:r>
    </w:p>
    <w:p w:rsidR="00DE1A81" w:rsidRPr="00DE1A81" w:rsidRDefault="00DE1A81" w:rsidP="00DE1A81">
      <w:pPr>
        <w:shd w:val="clear" w:color="auto" w:fill="FFFFFF"/>
        <w:spacing w:before="24" w:after="24" w:line="240" w:lineRule="auto"/>
        <w:rPr>
          <w:rFonts w:ascii="Georgia" w:eastAsia="Times New Roman" w:hAnsi="Georgia" w:cs="Times New Roman"/>
          <w:color w:val="333333"/>
          <w:sz w:val="28"/>
          <w:szCs w:val="28"/>
        </w:rPr>
      </w:pPr>
      <w:r w:rsidRPr="00DE1A81">
        <w:rPr>
          <w:rFonts w:ascii="Georgia" w:eastAsia="Times New Roman" w:hAnsi="Georgia" w:cs="Times New Roman"/>
          <w:b/>
          <w:bCs/>
          <w:i/>
          <w:iCs/>
          <w:color w:val="333333"/>
          <w:sz w:val="28"/>
          <w:szCs w:val="28"/>
        </w:rPr>
        <w:lastRenderedPageBreak/>
        <w:t>Major themes</w:t>
      </w:r>
      <w:r w:rsidRPr="00DE1A81">
        <w:rPr>
          <w:rFonts w:ascii="Georgia" w:eastAsia="Times New Roman" w:hAnsi="Georgia" w:cs="Times New Roman"/>
          <w:i/>
          <w:iCs/>
          <w:color w:val="333333"/>
          <w:sz w:val="28"/>
          <w:szCs w:val="28"/>
        </w:rPr>
        <w:t>: strategic planning and IT alignment; IT governance</w:t>
      </w:r>
    </w:p>
    <w:p w:rsidR="00DE1A81" w:rsidRPr="00DE1A81" w:rsidRDefault="00DE1A81" w:rsidP="00DE1A81">
      <w:pPr>
        <w:shd w:val="clear" w:color="auto" w:fill="FFFFFF"/>
        <w:spacing w:before="240" w:after="120" w:line="240" w:lineRule="auto"/>
        <w:ind w:left="24" w:right="24"/>
        <w:outlineLvl w:val="2"/>
        <w:rPr>
          <w:rFonts w:ascii="Times New Roman" w:eastAsia="Times New Roman" w:hAnsi="Times New Roman" w:cs="Times New Roman"/>
          <w:b/>
          <w:bCs/>
          <w:caps/>
          <w:color w:val="404040"/>
          <w:spacing w:val="15"/>
          <w:sz w:val="34"/>
          <w:szCs w:val="34"/>
        </w:rPr>
      </w:pPr>
      <w:r w:rsidRPr="00DE1A81">
        <w:rPr>
          <w:rFonts w:ascii="Times New Roman" w:eastAsia="Times New Roman" w:hAnsi="Times New Roman" w:cs="Times New Roman"/>
          <w:b/>
          <w:bCs/>
          <w:caps/>
          <w:color w:val="404040"/>
          <w:spacing w:val="15"/>
          <w:sz w:val="34"/>
          <w:szCs w:val="34"/>
        </w:rPr>
        <w:t>BACKGROUND INFORMATION</w:t>
      </w:r>
    </w:p>
    <w:p w:rsidR="00DE1A81" w:rsidRPr="00DE1A81" w:rsidRDefault="00DE1A81" w:rsidP="00DE1A81">
      <w:pPr>
        <w:shd w:val="clear" w:color="auto" w:fill="FFFFFF"/>
        <w:spacing w:before="24" w:after="24" w:line="240" w:lineRule="auto"/>
        <w:rPr>
          <w:rFonts w:ascii="Georgia" w:eastAsia="Times New Roman" w:hAnsi="Georgia" w:cs="Times New Roman"/>
          <w:color w:val="333333"/>
          <w:sz w:val="28"/>
          <w:szCs w:val="28"/>
        </w:rPr>
      </w:pPr>
      <w:r w:rsidRPr="00DE1A81">
        <w:rPr>
          <w:rFonts w:ascii="Georgia" w:eastAsia="Times New Roman" w:hAnsi="Georgia" w:cs="Times New Roman"/>
          <w:color w:val="333333"/>
          <w:sz w:val="28"/>
          <w:szCs w:val="28"/>
        </w:rPr>
        <w:t>Lakeland Medical Center is a 210-bed public hospital located in the Southeast. It is governed by a politically appointed nine-member board and serves a market of approximately 100,000 people. The hospital has been financially successful, but in recent years several capital investments have not brought high returns. As a result, project investment decisions became more conservative and oriented toward financial returns. Competitive forces have continued to grow in the market, and significant internal expense items (such as the organization's pension program, paid leave bank, and health insurance program) have put strains on Lakeland's financial resources.</w:t>
      </w:r>
    </w:p>
    <w:p w:rsidR="00DE1A81" w:rsidRPr="00DE1A81" w:rsidRDefault="00DE1A81" w:rsidP="00DE1A81">
      <w:pPr>
        <w:shd w:val="clear" w:color="auto" w:fill="FFFFFF"/>
        <w:spacing w:before="24" w:after="24" w:line="240" w:lineRule="auto"/>
        <w:rPr>
          <w:rFonts w:ascii="Georgia" w:eastAsia="Times New Roman" w:hAnsi="Georgia" w:cs="Times New Roman"/>
          <w:color w:val="333333"/>
          <w:sz w:val="28"/>
          <w:szCs w:val="28"/>
        </w:rPr>
      </w:pPr>
      <w:r w:rsidRPr="00DE1A81">
        <w:rPr>
          <w:rFonts w:ascii="Georgia" w:eastAsia="Times New Roman" w:hAnsi="Georgia" w:cs="Times New Roman"/>
          <w:color w:val="333333"/>
          <w:sz w:val="28"/>
          <w:szCs w:val="28"/>
        </w:rPr>
        <w:t>Revenue continues to grow at an average rate of about 10 percent each year, but controlling expenses remains a challenge. Bad debt has grown from $5 million last year to a budgeted amount of $14 million this year. The hospital continues to accomplish high patient and employee satisfaction scores, high quality scores, and an A+ credit rating. Debt is approximately $55 million, and cash reserves are approximately $95 million. Total operating revenues are approximately $130 million. The hospital employs 940 staff members. The average length of stay is 4.3 days. Annual capital expenditure is $4 million.</w:t>
      </w:r>
    </w:p>
    <w:p w:rsidR="00DE1A81" w:rsidRPr="00DE1A81" w:rsidRDefault="00DE1A81" w:rsidP="00DE1A81">
      <w:pPr>
        <w:shd w:val="clear" w:color="auto" w:fill="FFFFFF"/>
        <w:spacing w:before="240" w:after="120" w:line="240" w:lineRule="auto"/>
        <w:ind w:left="24" w:right="24"/>
        <w:outlineLvl w:val="2"/>
        <w:rPr>
          <w:rFonts w:ascii="Times New Roman" w:eastAsia="Times New Roman" w:hAnsi="Times New Roman" w:cs="Times New Roman"/>
          <w:b/>
          <w:bCs/>
          <w:caps/>
          <w:color w:val="404040"/>
          <w:spacing w:val="15"/>
          <w:sz w:val="34"/>
          <w:szCs w:val="34"/>
        </w:rPr>
      </w:pPr>
      <w:r w:rsidRPr="00DE1A81">
        <w:rPr>
          <w:rFonts w:ascii="Times New Roman" w:eastAsia="Times New Roman" w:hAnsi="Times New Roman" w:cs="Times New Roman"/>
          <w:b/>
          <w:bCs/>
          <w:caps/>
          <w:color w:val="404040"/>
          <w:spacing w:val="15"/>
          <w:sz w:val="34"/>
          <w:szCs w:val="34"/>
        </w:rPr>
        <w:t>INFORMATION SYSTEMS CHALLENGE</w:t>
      </w:r>
    </w:p>
    <w:p w:rsidR="00DE1A81" w:rsidRPr="00DE1A81" w:rsidRDefault="00DE1A81" w:rsidP="00DE1A81">
      <w:pPr>
        <w:shd w:val="clear" w:color="auto" w:fill="FFFFFF"/>
        <w:spacing w:before="24" w:after="24" w:line="240" w:lineRule="auto"/>
        <w:rPr>
          <w:rFonts w:ascii="Georgia" w:eastAsia="Times New Roman" w:hAnsi="Georgia" w:cs="Times New Roman"/>
          <w:color w:val="333333"/>
          <w:sz w:val="28"/>
          <w:szCs w:val="28"/>
        </w:rPr>
      </w:pPr>
      <w:r w:rsidRPr="00DE1A81">
        <w:rPr>
          <w:rFonts w:ascii="Georgia" w:eastAsia="Times New Roman" w:hAnsi="Georgia" w:cs="Times New Roman"/>
          <w:color w:val="333333"/>
          <w:sz w:val="28"/>
          <w:szCs w:val="28"/>
        </w:rPr>
        <w:t>In 2008, the installation of computed radiography (CR) components to build a picture archiving and communication system (PACS) began, at an estimated total cost of $1 million. In 2009, $400,000 was spent for additional CR components. But in 2010, the board of directors (with three new members) did not approve the request of $1.9 million for completion of the PACS, saying that it represented far too large a percentage of the organization's annual capital budget. A year later Lakeland is still in need of completing the PACS program, with a board that is unlikely to approve the expenditure.</w:t>
      </w:r>
    </w:p>
    <w:p w:rsidR="00DE1A81" w:rsidRPr="00DE1A81" w:rsidRDefault="00DE1A81" w:rsidP="00DE1A81">
      <w:pPr>
        <w:shd w:val="clear" w:color="auto" w:fill="FFFFFF"/>
        <w:spacing w:before="24" w:after="24" w:line="240" w:lineRule="auto"/>
        <w:rPr>
          <w:rFonts w:ascii="Georgia" w:eastAsia="Times New Roman" w:hAnsi="Georgia" w:cs="Times New Roman"/>
          <w:color w:val="333333"/>
          <w:sz w:val="28"/>
          <w:szCs w:val="28"/>
        </w:rPr>
      </w:pPr>
      <w:proofErr w:type="gramStart"/>
      <w:r w:rsidRPr="00DE1A81">
        <w:rPr>
          <w:rFonts w:ascii="Georgia" w:eastAsia="Times New Roman" w:hAnsi="Georgia" w:cs="Times New Roman"/>
          <w:color w:val="333333"/>
          <w:sz w:val="28"/>
          <w:szCs w:val="28"/>
        </w:rPr>
        <w:t>A number of</w:t>
      </w:r>
      <w:proofErr w:type="gramEnd"/>
      <w:r w:rsidRPr="00DE1A81">
        <w:rPr>
          <w:rFonts w:ascii="Georgia" w:eastAsia="Times New Roman" w:hAnsi="Georgia" w:cs="Times New Roman"/>
          <w:color w:val="333333"/>
          <w:sz w:val="28"/>
          <w:szCs w:val="28"/>
        </w:rPr>
        <w:t xml:space="preserve"> factors are contributing to the board's decision not to authorize the additional $1.9 million for completion of the PACS, including</w:t>
      </w:r>
    </w:p>
    <w:p w:rsidR="00DE1A81" w:rsidRPr="00DE1A81" w:rsidRDefault="00DE1A81" w:rsidP="00DE1A81">
      <w:pPr>
        <w:numPr>
          <w:ilvl w:val="0"/>
          <w:numId w:val="1"/>
        </w:numPr>
        <w:shd w:val="clear" w:color="auto" w:fill="FFFFFF"/>
        <w:spacing w:before="100" w:beforeAutospacing="1" w:after="100" w:afterAutospacing="1" w:line="240" w:lineRule="auto"/>
        <w:rPr>
          <w:rFonts w:ascii="Georgia" w:eastAsia="Times New Roman" w:hAnsi="Georgia" w:cs="Times New Roman"/>
          <w:color w:val="333333"/>
          <w:sz w:val="28"/>
          <w:szCs w:val="28"/>
        </w:rPr>
      </w:pPr>
      <w:r w:rsidRPr="00DE1A81">
        <w:rPr>
          <w:rFonts w:ascii="Georgia" w:eastAsia="Times New Roman" w:hAnsi="Georgia" w:cs="Times New Roman"/>
          <w:color w:val="333333"/>
          <w:sz w:val="28"/>
          <w:szCs w:val="28"/>
        </w:rPr>
        <w:t>Leadership's inability to guarantee to the board's satisfaction a financial return on the proposed investment.</w:t>
      </w:r>
    </w:p>
    <w:p w:rsidR="00DE1A81" w:rsidRPr="00DE1A81" w:rsidRDefault="00DE1A81" w:rsidP="00DE1A81">
      <w:pPr>
        <w:numPr>
          <w:ilvl w:val="0"/>
          <w:numId w:val="1"/>
        </w:numPr>
        <w:shd w:val="clear" w:color="auto" w:fill="FFFFFF"/>
        <w:spacing w:before="100" w:beforeAutospacing="1" w:after="100" w:afterAutospacing="1" w:line="240" w:lineRule="auto"/>
        <w:rPr>
          <w:rFonts w:ascii="Georgia" w:eastAsia="Times New Roman" w:hAnsi="Georgia" w:cs="Times New Roman"/>
          <w:color w:val="333333"/>
          <w:sz w:val="28"/>
          <w:szCs w:val="28"/>
        </w:rPr>
      </w:pPr>
      <w:r w:rsidRPr="00DE1A81">
        <w:rPr>
          <w:rFonts w:ascii="Georgia" w:eastAsia="Times New Roman" w:hAnsi="Georgia" w:cs="Times New Roman"/>
          <w:color w:val="333333"/>
          <w:sz w:val="28"/>
          <w:szCs w:val="28"/>
        </w:rPr>
        <w:lastRenderedPageBreak/>
        <w:t>The board's perception that the radiologists are not committed to the hospital and to the community because none of the radiologists live in the community.</w:t>
      </w:r>
    </w:p>
    <w:p w:rsidR="00DE1A81" w:rsidRPr="00DE1A81" w:rsidRDefault="00DE1A81" w:rsidP="00DE1A81">
      <w:pPr>
        <w:numPr>
          <w:ilvl w:val="0"/>
          <w:numId w:val="1"/>
        </w:numPr>
        <w:shd w:val="clear" w:color="auto" w:fill="FFFFFF"/>
        <w:spacing w:before="100" w:beforeAutospacing="1" w:after="100" w:afterAutospacing="1" w:line="240" w:lineRule="auto"/>
        <w:rPr>
          <w:rFonts w:ascii="Georgia" w:eastAsia="Times New Roman" w:hAnsi="Georgia" w:cs="Times New Roman"/>
          <w:color w:val="333333"/>
          <w:sz w:val="28"/>
          <w:szCs w:val="28"/>
        </w:rPr>
      </w:pPr>
      <w:r w:rsidRPr="00DE1A81">
        <w:rPr>
          <w:rFonts w:ascii="Georgia" w:eastAsia="Times New Roman" w:hAnsi="Georgia" w:cs="Times New Roman"/>
          <w:color w:val="333333"/>
          <w:sz w:val="28"/>
          <w:szCs w:val="28"/>
        </w:rPr>
        <w:t xml:space="preserve">The board's perception that the cardiologists are not committed to the hospital or to the community. The five cardiologists on staff </w:t>
      </w:r>
      <w:proofErr w:type="gramStart"/>
      <w:r w:rsidRPr="00DE1A81">
        <w:rPr>
          <w:rFonts w:ascii="Georgia" w:eastAsia="Times New Roman" w:hAnsi="Georgia" w:cs="Times New Roman"/>
          <w:color w:val="333333"/>
          <w:sz w:val="28"/>
          <w:szCs w:val="28"/>
        </w:rPr>
        <w:t>are considered to be</w:t>
      </w:r>
      <w:proofErr w:type="gramEnd"/>
      <w:r w:rsidRPr="00DE1A81">
        <w:rPr>
          <w:rFonts w:ascii="Georgia" w:eastAsia="Times New Roman" w:hAnsi="Georgia" w:cs="Times New Roman"/>
          <w:color w:val="333333"/>
          <w:sz w:val="28"/>
          <w:szCs w:val="28"/>
        </w:rPr>
        <w:t xml:space="preserve"> uncooperative among themselves and not supportive of the hospital's goals.</w:t>
      </w:r>
    </w:p>
    <w:p w:rsidR="00DE1A81" w:rsidRPr="00DE1A81" w:rsidRDefault="00DE1A81" w:rsidP="00DE1A81">
      <w:pPr>
        <w:numPr>
          <w:ilvl w:val="0"/>
          <w:numId w:val="1"/>
        </w:numPr>
        <w:shd w:val="clear" w:color="auto" w:fill="FFFFFF"/>
        <w:spacing w:before="100" w:beforeAutospacing="1" w:after="100" w:afterAutospacing="1" w:line="240" w:lineRule="auto"/>
        <w:rPr>
          <w:rFonts w:ascii="Georgia" w:eastAsia="Times New Roman" w:hAnsi="Georgia" w:cs="Times New Roman"/>
          <w:color w:val="333333"/>
          <w:sz w:val="28"/>
          <w:szCs w:val="28"/>
        </w:rPr>
      </w:pPr>
      <w:r w:rsidRPr="00DE1A81">
        <w:rPr>
          <w:rFonts w:ascii="Georgia" w:eastAsia="Times New Roman" w:hAnsi="Georgia" w:cs="Times New Roman"/>
          <w:color w:val="333333"/>
          <w:sz w:val="28"/>
          <w:szCs w:val="28"/>
        </w:rPr>
        <w:t>Poor leadership within the IT department for providing the proper guidance on acquisition and implementation.</w:t>
      </w:r>
    </w:p>
    <w:p w:rsidR="00DE1A81" w:rsidRPr="00DE1A81" w:rsidRDefault="00DE1A81" w:rsidP="00DE1A81">
      <w:pPr>
        <w:numPr>
          <w:ilvl w:val="0"/>
          <w:numId w:val="1"/>
        </w:numPr>
        <w:shd w:val="clear" w:color="auto" w:fill="FFFFFF"/>
        <w:spacing w:before="100" w:beforeAutospacing="1" w:after="100" w:afterAutospacing="1" w:line="240" w:lineRule="auto"/>
        <w:rPr>
          <w:rFonts w:ascii="Georgia" w:eastAsia="Times New Roman" w:hAnsi="Georgia" w:cs="Times New Roman"/>
          <w:color w:val="333333"/>
          <w:sz w:val="28"/>
          <w:szCs w:val="28"/>
        </w:rPr>
      </w:pPr>
      <w:r w:rsidRPr="00DE1A81">
        <w:rPr>
          <w:rFonts w:ascii="Georgia" w:eastAsia="Times New Roman" w:hAnsi="Georgia" w:cs="Times New Roman"/>
          <w:color w:val="333333"/>
          <w:sz w:val="28"/>
          <w:szCs w:val="28"/>
        </w:rPr>
        <w:t>The board's philosophy that Lakeland Medical Center should be more </w:t>
      </w:r>
      <w:r w:rsidRPr="00DE1A81">
        <w:rPr>
          <w:rFonts w:ascii="Georgia" w:eastAsia="Times New Roman" w:hAnsi="Georgia" w:cs="Times New Roman"/>
          <w:i/>
          <w:iCs/>
          <w:color w:val="333333"/>
          <w:sz w:val="28"/>
          <w:szCs w:val="28"/>
        </w:rPr>
        <w:t>high-touch</w:t>
      </w:r>
      <w:r w:rsidRPr="00DE1A81">
        <w:rPr>
          <w:rFonts w:ascii="Georgia" w:eastAsia="Times New Roman" w:hAnsi="Georgia" w:cs="Times New Roman"/>
          <w:color w:val="333333"/>
          <w:sz w:val="28"/>
          <w:szCs w:val="28"/>
        </w:rPr>
        <w:t> and less </w:t>
      </w:r>
      <w:r w:rsidRPr="00DE1A81">
        <w:rPr>
          <w:rFonts w:ascii="Georgia" w:eastAsia="Times New Roman" w:hAnsi="Georgia" w:cs="Times New Roman"/>
          <w:i/>
          <w:iCs/>
          <w:color w:val="333333"/>
          <w:sz w:val="28"/>
          <w:szCs w:val="28"/>
        </w:rPr>
        <w:t>high-tech</w:t>
      </w:r>
      <w:r w:rsidRPr="00DE1A81">
        <w:rPr>
          <w:rFonts w:ascii="Georgia" w:eastAsia="Times New Roman" w:hAnsi="Georgia" w:cs="Times New Roman"/>
          <w:color w:val="333333"/>
          <w:sz w:val="28"/>
          <w:szCs w:val="28"/>
        </w:rPr>
        <w:t>, and thus there is a philosophical difference over the need for a PACS.</w:t>
      </w:r>
    </w:p>
    <w:p w:rsidR="00DE1A81" w:rsidRPr="00DE1A81" w:rsidRDefault="00DE1A81" w:rsidP="00DE1A81">
      <w:pPr>
        <w:numPr>
          <w:ilvl w:val="0"/>
          <w:numId w:val="1"/>
        </w:numPr>
        <w:shd w:val="clear" w:color="auto" w:fill="FFFFFF"/>
        <w:spacing w:before="100" w:beforeAutospacing="1" w:after="100" w:afterAutospacing="1" w:line="240" w:lineRule="auto"/>
        <w:rPr>
          <w:rFonts w:ascii="Georgia" w:eastAsia="Times New Roman" w:hAnsi="Georgia" w:cs="Times New Roman"/>
          <w:color w:val="333333"/>
          <w:sz w:val="28"/>
          <w:szCs w:val="28"/>
        </w:rPr>
      </w:pPr>
      <w:r w:rsidRPr="00DE1A81">
        <w:rPr>
          <w:rFonts w:ascii="Georgia" w:eastAsia="Times New Roman" w:hAnsi="Georgia" w:cs="Times New Roman"/>
          <w:color w:val="333333"/>
          <w:sz w:val="28"/>
          <w:szCs w:val="28"/>
        </w:rPr>
        <w:t>Jealousy among the medical staff that the diagnostic imaging department continues to obtain capital approvals for large items representing a major percentage of the annual capital budget. Thus, many influential members of the medical staff, such as surgeons, are not supportive of the expenditure.</w:t>
      </w:r>
    </w:p>
    <w:p w:rsidR="00DE1A81" w:rsidRPr="00DE1A81" w:rsidRDefault="00DE1A81" w:rsidP="00DE1A81">
      <w:pPr>
        <w:numPr>
          <w:ilvl w:val="0"/>
          <w:numId w:val="1"/>
        </w:numPr>
        <w:shd w:val="clear" w:color="auto" w:fill="FFFFFF"/>
        <w:spacing w:before="100" w:beforeAutospacing="1" w:after="100" w:afterAutospacing="1" w:line="240" w:lineRule="auto"/>
        <w:rPr>
          <w:rFonts w:ascii="Georgia" w:eastAsia="Times New Roman" w:hAnsi="Georgia" w:cs="Times New Roman"/>
          <w:color w:val="333333"/>
          <w:sz w:val="28"/>
          <w:szCs w:val="28"/>
        </w:rPr>
      </w:pPr>
      <w:r w:rsidRPr="00DE1A81">
        <w:rPr>
          <w:rFonts w:ascii="Georgia" w:eastAsia="Times New Roman" w:hAnsi="Georgia" w:cs="Times New Roman"/>
          <w:color w:val="333333"/>
          <w:sz w:val="28"/>
          <w:szCs w:val="28"/>
        </w:rPr>
        <w:t>A few vocal employees speaking directly to board members expressing their concern that the PACS implementation will result in job loss for them.</w:t>
      </w:r>
    </w:p>
    <w:p w:rsidR="00DE1A81" w:rsidRPr="00DE1A81" w:rsidRDefault="00DE1A81" w:rsidP="00DE1A81">
      <w:pPr>
        <w:numPr>
          <w:ilvl w:val="0"/>
          <w:numId w:val="1"/>
        </w:numPr>
        <w:shd w:val="clear" w:color="auto" w:fill="FFFFFF"/>
        <w:spacing w:before="100" w:beforeAutospacing="1" w:after="100" w:afterAutospacing="1" w:line="240" w:lineRule="auto"/>
        <w:rPr>
          <w:rFonts w:ascii="Georgia" w:eastAsia="Times New Roman" w:hAnsi="Georgia" w:cs="Times New Roman"/>
          <w:color w:val="333333"/>
          <w:sz w:val="28"/>
          <w:szCs w:val="28"/>
        </w:rPr>
      </w:pPr>
      <w:r w:rsidRPr="00DE1A81">
        <w:rPr>
          <w:rFonts w:ascii="Georgia" w:eastAsia="Times New Roman" w:hAnsi="Georgia" w:cs="Times New Roman"/>
          <w:color w:val="333333"/>
          <w:sz w:val="28"/>
          <w:szCs w:val="28"/>
        </w:rPr>
        <w:t>Leadership's inability to make a connection between this capital project and the strategic goals of the organization.</w:t>
      </w:r>
    </w:p>
    <w:p w:rsidR="00DE1A81" w:rsidRPr="00DE1A81" w:rsidRDefault="00DE1A81" w:rsidP="00DE1A81">
      <w:pPr>
        <w:shd w:val="clear" w:color="auto" w:fill="FFFFFF"/>
        <w:spacing w:before="24" w:after="24" w:line="240" w:lineRule="auto"/>
        <w:rPr>
          <w:rFonts w:ascii="Georgia" w:eastAsia="Times New Roman" w:hAnsi="Georgia" w:cs="Times New Roman"/>
          <w:color w:val="333333"/>
          <w:sz w:val="28"/>
          <w:szCs w:val="28"/>
        </w:rPr>
      </w:pPr>
      <w:r w:rsidRPr="00DE1A81">
        <w:rPr>
          <w:rFonts w:ascii="Georgia" w:eastAsia="Times New Roman" w:hAnsi="Georgia" w:cs="Times New Roman"/>
          <w:color w:val="333333"/>
          <w:sz w:val="28"/>
          <w:szCs w:val="28"/>
        </w:rPr>
        <w:t>The chief of staff, Dr. Mary White, firmly believes that a PACS will increase patient and physician satisfaction because waiting times for results will decrease, enhance patient education, improve staff and physician productivity, improve clinical outcomes, improve patient safety, eliminate lost films, reduce medical liability, assist in reducing patient length of stay, and increase revenue potential. She believes it is management's challenge to understand the key issues of the board and to present the necessary supportive information for ultimate approval of the PACS program.</w:t>
      </w:r>
    </w:p>
    <w:p w:rsidR="00DE1A81" w:rsidRPr="00DE1A81" w:rsidRDefault="00DE1A81" w:rsidP="00DE1A81">
      <w:pPr>
        <w:shd w:val="clear" w:color="auto" w:fill="FFFFFF"/>
        <w:spacing w:before="240" w:after="120" w:line="240" w:lineRule="auto"/>
        <w:ind w:left="24" w:right="24"/>
        <w:outlineLvl w:val="2"/>
        <w:rPr>
          <w:rFonts w:ascii="Times New Roman" w:eastAsia="Times New Roman" w:hAnsi="Times New Roman" w:cs="Times New Roman"/>
          <w:b/>
          <w:bCs/>
          <w:caps/>
          <w:color w:val="404040"/>
          <w:spacing w:val="15"/>
          <w:sz w:val="34"/>
          <w:szCs w:val="34"/>
        </w:rPr>
      </w:pPr>
      <w:r w:rsidRPr="00DE1A81">
        <w:rPr>
          <w:rFonts w:ascii="Times New Roman" w:eastAsia="Times New Roman" w:hAnsi="Times New Roman" w:cs="Times New Roman"/>
          <w:b/>
          <w:bCs/>
          <w:caps/>
          <w:color w:val="404040"/>
          <w:spacing w:val="15"/>
          <w:sz w:val="34"/>
          <w:szCs w:val="34"/>
        </w:rPr>
        <w:t>DISCUSSION QUESTIONS</w:t>
      </w:r>
    </w:p>
    <w:p w:rsidR="00DE1A81" w:rsidRPr="00DE1A81" w:rsidRDefault="00DE1A81" w:rsidP="00DE1A81">
      <w:pPr>
        <w:numPr>
          <w:ilvl w:val="0"/>
          <w:numId w:val="2"/>
        </w:numPr>
        <w:shd w:val="clear" w:color="auto" w:fill="FFFFFF"/>
        <w:spacing w:after="0" w:line="240" w:lineRule="auto"/>
        <w:rPr>
          <w:rFonts w:ascii="Georgia" w:eastAsia="Times New Roman" w:hAnsi="Georgia" w:cs="Times New Roman"/>
          <w:color w:val="333333"/>
          <w:sz w:val="28"/>
          <w:szCs w:val="28"/>
        </w:rPr>
      </w:pPr>
      <w:r w:rsidRPr="00DE1A81">
        <w:rPr>
          <w:rFonts w:ascii="Georgia" w:eastAsia="Times New Roman" w:hAnsi="Georgia" w:cs="Times New Roman"/>
          <w:color w:val="333333"/>
          <w:sz w:val="28"/>
          <w:szCs w:val="28"/>
        </w:rPr>
        <w:t xml:space="preserve">Conduct a role-play. Divide into four teams—the Lakeland Medical Center administrative team, the board, the medical staff, and the hospital and community at large. Assume the role of your constituent group and answer these questions: What are your views on this proposal? What are your major concerns? What questions do you have? And for whom? Do you think this is a case of someone failing to do his or her homework in putting together a sound business plan for </w:t>
      </w:r>
      <w:r w:rsidRPr="00DE1A81">
        <w:rPr>
          <w:rFonts w:ascii="Georgia" w:eastAsia="Times New Roman" w:hAnsi="Georgia" w:cs="Times New Roman"/>
          <w:color w:val="333333"/>
          <w:sz w:val="28"/>
          <w:szCs w:val="28"/>
        </w:rPr>
        <w:lastRenderedPageBreak/>
        <w:t>the PACS project, or do you think there are bigger issues at play here? Explain your answers as necessary.</w:t>
      </w:r>
    </w:p>
    <w:p w:rsidR="00DE1A81" w:rsidRPr="00DE1A81" w:rsidRDefault="00DE1A81" w:rsidP="00DE1A81">
      <w:pPr>
        <w:numPr>
          <w:ilvl w:val="0"/>
          <w:numId w:val="2"/>
        </w:numPr>
        <w:shd w:val="clear" w:color="auto" w:fill="FFFFFF"/>
        <w:spacing w:after="0" w:line="240" w:lineRule="auto"/>
        <w:rPr>
          <w:rFonts w:ascii="Georgia" w:eastAsia="Times New Roman" w:hAnsi="Georgia" w:cs="Times New Roman"/>
          <w:color w:val="333333"/>
          <w:sz w:val="28"/>
          <w:szCs w:val="28"/>
        </w:rPr>
      </w:pPr>
      <w:r w:rsidRPr="00DE1A81">
        <w:rPr>
          <w:rFonts w:ascii="Georgia" w:eastAsia="Times New Roman" w:hAnsi="Georgia" w:cs="Times New Roman"/>
          <w:color w:val="333333"/>
          <w:sz w:val="28"/>
          <w:szCs w:val="28"/>
        </w:rPr>
        <w:t>Assume that the CEO believes that the PACS project is well aligned with Lakeland's strategic goals but that this case hasn't been made clear to the board. How might Lakeland build this case? Who should lead that effort? What work needs to be done that has not occurred yet?</w:t>
      </w:r>
    </w:p>
    <w:p w:rsidR="00DE1A81" w:rsidRPr="00DE1A81" w:rsidRDefault="00DE1A81" w:rsidP="00DE1A81">
      <w:pPr>
        <w:numPr>
          <w:ilvl w:val="0"/>
          <w:numId w:val="2"/>
        </w:numPr>
        <w:shd w:val="clear" w:color="auto" w:fill="FFFFFF"/>
        <w:spacing w:after="0" w:line="240" w:lineRule="auto"/>
        <w:rPr>
          <w:rFonts w:ascii="Georgia" w:eastAsia="Times New Roman" w:hAnsi="Georgia" w:cs="Times New Roman"/>
          <w:color w:val="333333"/>
          <w:sz w:val="28"/>
          <w:szCs w:val="28"/>
        </w:rPr>
      </w:pPr>
      <w:r w:rsidRPr="00DE1A81">
        <w:rPr>
          <w:rFonts w:ascii="Georgia" w:eastAsia="Times New Roman" w:hAnsi="Georgia" w:cs="Times New Roman"/>
          <w:color w:val="333333"/>
          <w:sz w:val="28"/>
          <w:szCs w:val="28"/>
        </w:rPr>
        <w:t>Are the board's concerns about medical staff commitment relevant in this case? Why or why not?</w:t>
      </w:r>
    </w:p>
    <w:p w:rsidR="00DE1A81" w:rsidRPr="00DE1A81" w:rsidRDefault="00DE1A81" w:rsidP="00DE1A81">
      <w:pPr>
        <w:numPr>
          <w:ilvl w:val="0"/>
          <w:numId w:val="2"/>
        </w:numPr>
        <w:shd w:val="clear" w:color="auto" w:fill="FFFFFF"/>
        <w:spacing w:after="0" w:line="240" w:lineRule="auto"/>
        <w:rPr>
          <w:rFonts w:ascii="Georgia" w:eastAsia="Times New Roman" w:hAnsi="Georgia" w:cs="Times New Roman"/>
          <w:color w:val="333333"/>
          <w:sz w:val="28"/>
          <w:szCs w:val="28"/>
        </w:rPr>
      </w:pPr>
      <w:r w:rsidRPr="00DE1A81">
        <w:rPr>
          <w:rFonts w:ascii="Georgia" w:eastAsia="Times New Roman" w:hAnsi="Georgia" w:cs="Times New Roman"/>
          <w:color w:val="333333"/>
          <w:sz w:val="28"/>
          <w:szCs w:val="28"/>
        </w:rPr>
        <w:t>Develop a strategy for addressing the board's concerns and winning their buy-in and approval for the PACS project. Include in your description the who, what, where, when, and how.</w:t>
      </w:r>
    </w:p>
    <w:p w:rsidR="00E244C1" w:rsidRDefault="00E244C1">
      <w:bookmarkStart w:id="0" w:name="_GoBack"/>
      <w:bookmarkEnd w:id="0"/>
    </w:p>
    <w:sectPr w:rsidR="00E244C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878598A"/>
    <w:multiLevelType w:val="multilevel"/>
    <w:tmpl w:val="81A623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63A92462"/>
    <w:multiLevelType w:val="multilevel"/>
    <w:tmpl w:val="E384C3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1A81"/>
    <w:rsid w:val="000A1F6C"/>
    <w:rsid w:val="004A0BAE"/>
    <w:rsid w:val="008B7D82"/>
    <w:rsid w:val="009B32C5"/>
    <w:rsid w:val="00DE1A81"/>
    <w:rsid w:val="00E03CC6"/>
    <w:rsid w:val="00E16AB0"/>
    <w:rsid w:val="00E244C1"/>
    <w:rsid w:val="00EC2F6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29293BA-AA05-4F37-9B8A-EB483A0C2C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link w:val="Heading1Char"/>
    <w:uiPriority w:val="9"/>
    <w:qFormat/>
    <w:rsid w:val="00DE1A81"/>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DE1A81"/>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DE1A81"/>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E1A81"/>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DE1A81"/>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DE1A81"/>
    <w:rPr>
      <w:rFonts w:ascii="Times New Roman" w:eastAsia="Times New Roman" w:hAnsi="Times New Roman" w:cs="Times New Roman"/>
      <w:b/>
      <w:bCs/>
      <w:sz w:val="27"/>
      <w:szCs w:val="27"/>
    </w:rPr>
  </w:style>
  <w:style w:type="paragraph" w:customStyle="1" w:styleId="text">
    <w:name w:val="text"/>
    <w:basedOn w:val="Normal"/>
    <w:rsid w:val="00DE1A8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ext-indent">
    <w:name w:val="text-indent"/>
    <w:basedOn w:val="Normal"/>
    <w:rsid w:val="00DE1A81"/>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DE1A81"/>
    <w:rPr>
      <w:color w:val="0000FF"/>
      <w:u w:val="single"/>
    </w:rPr>
  </w:style>
  <w:style w:type="paragraph" w:customStyle="1" w:styleId="caption">
    <w:name w:val="caption"/>
    <w:basedOn w:val="Normal"/>
    <w:rsid w:val="00DE1A81"/>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328845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ww.safaribooksonline.com/library/view/health-care-information/9781118173534/31_chapter-18.html"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5</Pages>
  <Words>1339</Words>
  <Characters>7638</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israa abdulrahman</dc:creator>
  <cp:keywords/>
  <dc:description/>
  <cp:lastModifiedBy>israa abdulrahman</cp:lastModifiedBy>
  <cp:revision>1</cp:revision>
  <dcterms:created xsi:type="dcterms:W3CDTF">2017-12-07T07:16:00Z</dcterms:created>
  <dcterms:modified xsi:type="dcterms:W3CDTF">2017-12-07T07:19:00Z</dcterms:modified>
</cp:coreProperties>
</file>